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القارئ البغداذي
</w:t>
      </w:r>
    </w:p>
    <w:p>
      <w:pPr>
        <w:jc w:val="start"/>
        <w:bidi/>
      </w:pPr>
      <w:r>
        <w:rPr>
          <w:rFonts w:ascii="arial" w:hAnsi="arial" w:eastAsia="arial" w:cs="arial"/>
          <w:sz w:val="28"/>
          <w:szCs w:val="28"/>
          <w:b w:val="1"/>
          <w:bCs w:val="1"/>
          <w:rtl/>
        </w:rPr>
        <w:t xml:space="preserve">القارئ البغداذي
</w:t>
      </w:r>
    </w:p>
    <w:p>
      <w:pPr/>
      <w:r>
        <w:rPr/>
        <w:t xml:space="preserve">القارئ البغداذي محمد بن جعفر بن محمد بن فضالة البغداذي أبو بكر الأدمي القارئ الشاهد صاحب الألحان والصوت الطيب خلط قبل موته فيما قيل، توفي سنة ثمان وأربعين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محمد بن فضالة، أبو بكر الادمى القارى البغدادي الشاهد، صاحب الصوت المطرب
</w:t>
      </w:r>
    </w:p>
    <w:p>
      <w:pPr/>
      <w:r>
        <w:rPr/>
        <w:t xml:space="preserve">محمد بن جعفر بن محمد بن فضالة، أبو بكر الادمى القارى البغدادي الشاهد، صاحب الصوت المطرب. سمع أحمد بن عبيد بن ناصح، والحارث بن أبي أسامة، وعدة.</w:t>
      </w:r>
    </w:p>
    <w:p/>
    <w:p>
      <w:pPr/>
      <w:r>
        <w:rPr/>
        <w:t xml:space="preserve">وعنه ابن بشران، وأبو علي بن شاذان.</w:t>
      </w:r>
    </w:p>
    <w:p/>
    <w:p>
      <w:pPr/>
      <w:r>
        <w:rPr/>
        <w:t xml:space="preserve">قال ابن أبي الفوارس: خلط فيما حدث.</w:t>
      </w:r>
    </w:p>
    <w:p/>
    <w:p>
      <w:pPr/>
      <w:r>
        <w:rPr/>
        <w:t xml:space="preserve">ومات سنة ثمان وأربعين وثلاثمائة.</w:t>
      </w:r>
    </w:p>
    <w:p>
      <w:pPr>
        <w:jc w:val="start"/>
        <w:bidi/>
      </w:pPr>
      <w:r>
        <w:rPr>
          <w:sz w:val="24"/>
          <w:szCs w:val="24"/>
          <w:b w:val="1"/>
          <w:bCs w:val="1"/>
          <w:rtl/>
        </w:rPr>
        <w:t xml:space="preserve">
ميزان الاعتدال في نقد الرجال،(دار المعرفة للطباعة والنشر، بيروت - لبنان،1963،ط 1،ج 3،ص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محمد بن فضالة بن يزيد بن عبد الملك، أبو بكر، الآدمي، القارئ، الشاهد، البغدادي، صاحب الألحان.
</w:t>
      </w:r>
    </w:p>
    <w:p>
      <w:pPr/>
      <w:r>
        <w:rPr/>
        <w:t xml:space="preserve">محمد بن جعفر بن محمد بن فضالة بن يزيد بن عبد الملك، أبو بكر، الآدمي، القارئ، الشاهد، البغدادي، صاحب الألحان. </w:t>
      </w:r>
    </w:p>
    <w:p/>
    <w:p>
      <w:pPr/>
      <w:r>
        <w:rPr/>
        <w:t xml:space="preserve">حدث عن: أحمد بن عبيد بن ناصح، وعبد الله بن الحسن الهاشمي، ومحمد بن يوسف بن الطباع، وأحمد بن عبيد النرسي، وأحمد بن موسى الشطوي، والحارث بن أبي أسامة، وعبد الله بن أحمد بن إبراهيم الدورقي، وأبي بكر محمد بن أبي العوام الرياحي، ومحمد بن عثمان بن أبي شيبة، وأحمد بن إسحاق بن صالح، وأبي العباس محمد بن يونس العصفري، وأبي العيناء محمد بن القاسم النحوي، وغيرهم.</w:t>
      </w:r>
    </w:p>
    <w:p/>
    <w:p>
      <w:pPr/>
      <w:r>
        <w:rPr/>
        <w:t xml:space="preserve">وعنه: أبو عبد الله الحاكم في ’’مستدركه’’ ووصفه بالعدل القارئ، ومرة بالمزكي، وأخرى بالشاهد، وذكر أنه حدثه ببغداد من أصل كتابه، وأبو علي بن شاذان في ’’مشيخته’’ وأبو الحسن بن رزقويه، وأبو نصر أحمد بن محمد بن حسنون النرسي، وأبو الحسين بن بشران، وعلي بن أحمد بن عمر المقرئ، وأبو القاسم عبد الخالق بن علي بن عبد الخالق، وغيرهم.</w:t>
      </w:r>
    </w:p>
    <w:p/>
    <w:p>
      <w:pPr/>
      <w:r>
        <w:rPr/>
        <w:t xml:space="preserve">قال الخطيب في ’’تاريخه’’: كان من أحسن الناس صوتاً بالقرآن، وأجهرهم بالقراءة. ثم ساق بسنده قصة طريفة إسنادها صحيح، يرويها عبد الله بن محمد بن عبد الله الأسدي عن أبيه أنه قال: حججت في بعض السنين وحج في تلك السنة أبو القاسم البغوي، وأبو بكر الآدمي، فلما صرنا بمدينة رسول الله - صلى الله عليه وسلم - جاءني أبو القاسم البغوي فقال لي: يا أبا بكر ههنا رجل ضرير قد جمع حلقة في مسجد رسول الله - صلى الله عليه وسلم - وقعد يقص ويروي الكذب من الأحاديث الموضوعة، والأخبار المفتعلة، فإن رأيت أن تمضي بنا إليه لننكر عليه ذلك ونمنعه منه؟ فقلت له: يا أبا القاسم إن كلامنا لا يؤثر مع هذا الجمع الكثير، والخلق العظيم، ولسنا ببغداد فيعرف لنا موضعنا، وننزل منازلنا، ولكن ههنا أمر آخر وهو الصواب، وأقبلت على أبي بكر الآدمي فقلت: استعد واقرأ القرآن، فما هو إلا أن ابتدأ في القراءة حتى انفلت الحلقة، وانفصل الناس جميعاً، وأحاطوا بنا يسمعون قراءة أبي بكر، وتركوا الضرير وحده، فسمعته يقول لقائده: خذ بيدي، فهكذا تزول النعم. ثم قال الخطيب: قال محمد بن أبي الفوارس: محمد بن جعفر الآدمي كان قد خلط فيما حدث.</w:t>
      </w:r>
    </w:p>
    <w:p/>
    <w:p>
      <w:pPr/>
      <w:r>
        <w:rPr/>
        <w:t xml:space="preserve">قال مقيده - عفا الله عنه -: وبناء على جرح ابن أبي الفوارس له أورده الذهبي في ’’الميزان’’، وأقره الحافظ في ’’اللسان’’ إلا أن الذهبي في ’’تاريخه الكبير’’ وكتابه ’’العبر’’ أورده بصيغة التمريض المشعرة غالباً بضعف ما أورد بها، فقال: قيل إنه خلط قبيل موته. وكذا أورده بها الصفدي في ’’الوافي’’ وابن العماد في ’’الشذرات’’ وأما الحافظ عماد الدين ابن كثير فلم يورده في ترجمته له في ’’البداية’’ أصلاً، وكذا لم يذكره من صنف فيمن اختلط كالعلائي، وسبط ابن العجمي، وابن الكيال، وأما محقق ’’الشعب’’ الندوي فقد قال في بعض المواضع: لم أعرفه.</w:t>
      </w:r>
    </w:p>
    <w:p/>
    <w:p>
      <w:pPr/>
      <w:r>
        <w:rPr/>
        <w:t xml:space="preserve">ولد يوم الأحد لعشر بقين من رجب سنة ستين ومائتين، وتوفي يوم الأربعاء لليلتين بقيتا من شهر ربيع الأول، ودفن في هذا اليوم سنة ثمان وأربعين وثلاثمائة، ودفن إلى جنب أبي عمر الزاهد في الصفة التي بحذاء قبر معروف الكرخي.</w:t>
      </w:r>
    </w:p>
    <w:p/>
    <w:p>
      <w:pPr/>
      <w:r>
        <w:rPr/>
        <w:t xml:space="preserve">قلت: [صدوق مقرئ، خلط في الحديث].</w:t>
      </w:r>
    </w:p>
    <w:p/>
    <w:p>
      <w:pPr/>
      <w:r>
        <w:rPr/>
        <w:t xml:space="preserve">’’المستدرك’’ (2/ 209)، ’’المعرفة’’ (449)، ’’مشيخة ابن شاذان’’ (11)، ’’الشعب’’ (9/ 504)، (11/ 407)، ’’تاريخ بغداد’’ (2/ 147)، ’’الأنساب’’ (1/ 100)، ’’المنتظم’’ (14/ 122)، ’’تاريخ الإسلام’’ (25/ 406)، ’’العبر’’ (2/ 79)، ’’الإعلام’’ (1/ 240)، ’’الإشارة’’ (172)، ’’الميزان’’ (3/ 502)، ’’الوافي بالوفيات’’ (2/ 291)، ’’البداية’’ (15/ 239)، ’’اللسان’’ (7/ 38)، ’’الشذرات’’ (4/ 255).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2026-07-27T17:05:13+03:00</dcterms:created>
  <dcterms:modified xsi:type="dcterms:W3CDTF">2026-07-27T17:05:13+03:00</dcterms:modified>
</cp:coreProperties>
</file>

<file path=docProps/custom.xml><?xml version="1.0" encoding="utf-8"?>
<Properties xmlns="http://schemas.openxmlformats.org/officeDocument/2006/custom-properties" xmlns:vt="http://schemas.openxmlformats.org/officeDocument/2006/docPropsVTypes"/>
</file>