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الخطاب الأندلسي
</w:t>
      </w:r>
    </w:p>
    <w:p>
      <w:pPr>
        <w:jc w:val="start"/>
        <w:bidi/>
      </w:pPr>
      <w:r>
        <w:rPr>
          <w:rFonts w:ascii="arial" w:hAnsi="arial" w:eastAsia="arial" w:cs="arial"/>
          <w:sz w:val="28"/>
          <w:szCs w:val="28"/>
          <w:b w:val="1"/>
          <w:bCs w:val="1"/>
          <w:rtl/>
        </w:rPr>
        <w:t xml:space="preserve">محمد بن الخطاب الأندلسي
</w:t>
      </w:r>
    </w:p>
    <w:p>
      <w:pPr/>
      <w:r>
        <w:rPr/>
        <w:t xml:space="preserve">محمد بن الخطاب الأندلسي أبو عبد الله النحوي، كان يختلف إليه في علم العربية أولاد الأكابر وذوي الجلالة، مات قبل الأربع ماية، ذكره الحميدي في جذوة المقتبس، وهذا هو أستاذ أسلم الذي يأتي حديثه في ترجمة أحمد بن كليب.</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2026-07-27T14:13:37+03:00</dcterms:created>
  <dcterms:modified xsi:type="dcterms:W3CDTF">2026-07-27T14:13:37+03:00</dcterms:modified>
</cp:coreProperties>
</file>

<file path=docProps/custom.xml><?xml version="1.0" encoding="utf-8"?>
<Properties xmlns="http://schemas.openxmlformats.org/officeDocument/2006/custom-properties" xmlns:vt="http://schemas.openxmlformats.org/officeDocument/2006/docPropsVTypes"/>
</file>