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الحنفي القاضي
</w:t>
      </w:r>
    </w:p>
    <w:p>
      <w:pPr>
        <w:jc w:val="start"/>
        <w:bidi/>
      </w:pPr>
      <w:r>
        <w:rPr>
          <w:rFonts w:ascii="arial" w:hAnsi="arial" w:eastAsia="arial" w:cs="arial"/>
          <w:sz w:val="28"/>
          <w:szCs w:val="28"/>
          <w:b w:val="1"/>
          <w:bCs w:val="1"/>
          <w:rtl/>
        </w:rPr>
        <w:t xml:space="preserve">أبو علي الحنفي القاضي
</w:t>
      </w:r>
    </w:p>
    <w:p>
      <w:pPr/>
      <w:r>
        <w:rPr/>
        <w:t xml:space="preserve">أبو علي الحنفي القاضي محمد بن طاهر بن محمد الخوارزمي أبو علي من أهل باب الطاق البغداذي، أحد أصحاب أبي حنيفة ولي القضاء بباب الطاق وولي قضاء واسط وعاد إلى بغداذ، سمع من أبي القسم علي بن أحمد بن محمد الرزاز والقاضي أبي بكر محمد بن عبد الباقي الأنصاري وأبي وهب منبه بن محمد الواعظ وغيرهم وحدث بواسط، قال ابن النجار سمع منه شيوخنا القاضيان أبو الفتح ابن الماندائي وأبو علي يحيى بن الربيع بن سليمان وأبو المظفر وأبو المعالي ابنا نغوبا، توفي سنة اثنتين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2026-07-27T13:28:44+03:00</dcterms:created>
  <dcterms:modified xsi:type="dcterms:W3CDTF">2026-07-27T13:28:44+03:00</dcterms:modified>
</cp:coreProperties>
</file>

<file path=docProps/custom.xml><?xml version="1.0" encoding="utf-8"?>
<Properties xmlns="http://schemas.openxmlformats.org/officeDocument/2006/custom-properties" xmlns:vt="http://schemas.openxmlformats.org/officeDocument/2006/docPropsVTypes"/>
</file>