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دينار الفقيه الزاهد
</w:t>
      </w:r>
    </w:p>
    <w:p>
      <w:pPr>
        <w:jc w:val="start"/>
        <w:bidi/>
      </w:pPr>
      <w:r>
        <w:rPr>
          <w:rFonts w:ascii="arial" w:hAnsi="arial" w:eastAsia="arial" w:cs="arial"/>
          <w:sz w:val="28"/>
          <w:szCs w:val="28"/>
          <w:b w:val="1"/>
          <w:bCs w:val="1"/>
          <w:rtl/>
        </w:rPr>
        <w:t xml:space="preserve">ابن دينار الفقيه الزاهد
</w:t>
      </w:r>
    </w:p>
    <w:p>
      <w:pPr/>
      <w:r>
        <w:rPr/>
        <w:t xml:space="preserve">ابن دينار الفقيه الزاهد محمد بن عبد الله بن دينار أبو عبد الله الفقيه الزاهد النيسابوري، رغب عن الفتوى لاشتغاله بالعبادة، كان يحج دايما ويعود، وتوفي عند منصرفه من الحج سنة ثمان وثلثين وثلث ماية ودفن عند قبر أبي حنيفة رحمهما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دينار
</w:t>
      </w:r>
    </w:p>
    <w:p>
      <w:pPr/>
      <w:r>
        <w:rPr/>
        <w:t xml:space="preserve">ابن دينار الإمام الفقيه المأمون الزاهد العابد، أبو عبد الله محمد بن عبد الله بن دينار النيسابوري الحنفي.</w:t>
      </w:r>
    </w:p>
    <w:p/>
    <w:p>
      <w:pPr/>
      <w:r>
        <w:rPr/>
        <w:t xml:space="preserve">سمع محمد بن أشرس، والسري بن خزيمة، والحسين بن الفضل المفسر، وأحمد بن سلمة، وعدة.</w:t>
      </w:r>
    </w:p>
    <w:p/>
    <w:p>
      <w:pPr/>
      <w:r>
        <w:rPr/>
        <w:t xml:space="preserve">روى عنه: عمر بن شاهين، وأبو عبد الله الحاكم، وغير واحد.</w:t>
      </w:r>
    </w:p>
    <w:p/>
    <w:p>
      <w:pPr/>
      <w:r>
        <w:rPr/>
        <w:t xml:space="preserve">عظمه الحاكم وبجله وقال: كان يصوم النهار، ويقوم الليل، ويصبر على الفقر، ما رأيت في مشايخ أصحاب الرأي أعبد منه.</w:t>
      </w:r>
    </w:p>
    <w:p/>
    <w:p>
      <w:pPr/>
      <w:r>
        <w:rPr/>
        <w:t xml:space="preserve">وكان يحج ويغزو، وكان عارفا بالمذهب، سار ليحج فتوفي غريبا ببغداد -رحمه الله ورضي الله عنه. وقال الخطيب: ثقة، توفي في غرة صفر سنة ثمان وثلاثين وثلاث مائة.</w:t>
      </w:r>
    </w:p>
    <w:p/>
    <w:p>
      <w:pPr/>
      <w:r>
        <w:rPr/>
        <w:t xml:space="preserve">وكان قد رغب عن الفتوى لاشتغاله بالعبادة مع صبر على الفقر، وكان يأكل من عمل يده، ويتصدق، ويؤثر، ويحج في كل عشر سنين، ويغزو كل ثلاث سنين، وكان كثير الرواية.</w:t>
      </w:r>
    </w:p>
    <w:p/>
    <w:p>
      <w:pPr/>
      <w:r>
        <w:rPr/>
        <w:t xml:space="preserve">قال مرة: ابني يحب الدنيا والله يبغضها، ولا أحب من يحب ما يبغضه الله.</w:t>
      </w:r>
    </w:p>
    <w:p>
      <w:pPr>
        <w:jc w:val="start"/>
        <w:bidi/>
      </w:pPr>
      <w:r>
        <w:rPr>
          <w:sz w:val="24"/>
          <w:szCs w:val="24"/>
          <w:b w:val="1"/>
          <w:bCs w:val="1"/>
          <w:rtl/>
        </w:rPr>
        <w:t xml:space="preserve">
سير أعلام النبلاء،(دار الحديث- القاهرة،2006،ط 0،ج 12،ص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دينار، أبو عتبة المعدل، الزاهد النيسابوري.
</w:t>
      </w:r>
    </w:p>
    <w:p>
      <w:pPr/>
      <w:r>
        <w:rPr/>
        <w:t xml:space="preserve">محمد بن عبد الله بن دينار، أبو عتبة المعدل، الزاهد النيسابوري. </w:t>
      </w:r>
    </w:p>
    <w:p/>
    <w:p>
      <w:pPr/>
      <w:r>
        <w:rPr/>
        <w:t xml:space="preserve">سمع الحسين بن الفضل البجلي، والسري بن خزيمة، ومحمد بن أشرس. وروى عنه ابن شاهين.</w:t>
      </w:r>
    </w:p>
    <w:p/>
    <w:p>
      <w:pPr/>
      <w:r>
        <w:rPr/>
        <w:t xml:space="preserve">قال الخطيب: كان ثقة، وكان فقيهاً عارفاً بمذهب أبي حنيفة.</w:t>
      </w:r>
    </w:p>
    <w:p/>
    <w:p>
      <w:pPr/>
      <w:r>
        <w:rPr/>
        <w:t xml:space="preserve">توفي سنة ثمان وثلاثين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2026-07-27T12:16:44+03:00</dcterms:created>
  <dcterms:modified xsi:type="dcterms:W3CDTF">2026-07-27T12:16:44+03:00</dcterms:modified>
</cp:coreProperties>
</file>

<file path=docProps/custom.xml><?xml version="1.0" encoding="utf-8"?>
<Properties xmlns="http://schemas.openxmlformats.org/officeDocument/2006/custom-properties" xmlns:vt="http://schemas.openxmlformats.org/officeDocument/2006/docPropsVTypes"/>
</file>