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المبارك بن علي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المبارك بن علي أبو عبد الله
</w:t>
      </w:r>
    </w:p>
    <w:p>
      <w:pPr/>
      <w:r>
        <w:rPr/>
        <w:t xml:space="preserve">محمد بن المبارك بن علي أبو عبد الله توفي سنة احدى وأربعين وخمس مائة.</w:t>
      </w:r>
    </w:p>
    <w:p/>
    <w:p>
      <w:pPr/>
      <w:r>
        <w:rPr/>
        <w:t xml:space="preserve">من شعره في مغن اسمه محمود يهجوه:</w:t>
      </w:r>
    </w:p>
    <w:p/>
    <w:p>
      <w:pPr>
        <w:jc w:val="center"/>
      </w:pPr>
      <w:r>
        <w:rPr>
          <w:color w:val="ff0000"/>
        </w:rPr>
        <w:t xml:space="preserve">لو أراد الإله بالأرض خصبا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تغنى من فوقها محمود</w:t>
      </w:r>
    </w:p>
    <w:p/>
    <w:p>
      <w:pPr>
        <w:jc w:val="center"/>
      </w:pPr>
      <w:r>
        <w:rPr>
          <w:color w:val="ff0000"/>
        </w:rPr>
        <w:t xml:space="preserve">كلما أنبتت يسيرا من العشـ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ـب وغنى غطى عليه الجليد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2026-07-27T13:48:07+03:00</dcterms:created>
  <dcterms:modified xsi:type="dcterms:W3CDTF">2026-07-27T13:48:07+03:00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