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التوزي المحدث
</w:t>
      </w:r>
    </w:p>
    <w:p>
      <w:pPr>
        <w:jc w:val="start"/>
        <w:bidi/>
      </w:pPr>
      <w:r>
        <w:rPr>
          <w:rFonts w:ascii="arial" w:hAnsi="arial" w:eastAsia="arial" w:cs="arial"/>
          <w:sz w:val="28"/>
          <w:szCs w:val="28"/>
          <w:b w:val="1"/>
          <w:bCs w:val="1"/>
          <w:rtl/>
        </w:rPr>
        <w:t xml:space="preserve">ابن التوزي المحدث
</w:t>
      </w:r>
    </w:p>
    <w:p>
      <w:pPr/>
      <w:r>
        <w:rPr/>
        <w:t xml:space="preserve">ابن التوزي المحدث محمد بن مسعود بن أيوب ابن التوزي -بالزاي- الحلبي القاضي بدر الدين محدث حمص، توفي سنة خمس وسبع مائة.</w:t>
      </w:r>
    </w:p>
    <w:p/>
    <w:p>
      <w:pPr/>
      <w:r>
        <w:rPr/>
        <w:t xml:space="preserve">محمد بن مسعود صلاح الدين، اجتمعت به غير مرة وأنشدني لنفسه في ربيع الأول سنة سبع وثلاثين وسبع مائة بالقاهرة:</w:t>
      </w:r>
    </w:p>
    <w:p/>
    <w:p>
      <w:pPr>
        <w:jc w:val="center"/>
      </w:pPr>
      <w:r>
        <w:rPr>
          <w:color w:val="ff0000"/>
        </w:rPr>
        <w:t xml:space="preserve">صرف الزبيبي لصرف همي</w:t>
      </w:r>
      <w:r>
        <w:rPr>
          <w:color w:val="ff0000"/>
        </w:rPr>
        <w:t xml:space="preserve">      </w:t>
      </w:r>
      <w:r>
        <w:rPr>
          <w:color w:val="ff0000"/>
        </w:rPr>
        <w:t xml:space="preserve">نص على نفعه طبيبي</w:t>
      </w:r>
    </w:p>
    <w:p/>
    <w:p>
      <w:pPr>
        <w:jc w:val="center"/>
      </w:pPr>
      <w:r>
        <w:rPr>
          <w:color w:val="ff0000"/>
        </w:rPr>
        <w:t xml:space="preserve">آه على سكرة لعلي</w:t>
      </w:r>
      <w:r>
        <w:rPr>
          <w:color w:val="ff0000"/>
        </w:rPr>
        <w:t xml:space="preserve">      </w:t>
      </w:r>
      <w:r>
        <w:rPr>
          <w:color w:val="ff0000"/>
        </w:rPr>
        <w:t xml:space="preserve">أن أخلط الهم بالزبيبي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w:t>
      </w:r>
    </w:p>
    <w:p>
      <w:pPr/>
      <w:r>
        <w:rPr/>
        <w:t xml:space="preserve">محمد بن مسعود ابن أيوب بن التوزي، بالتاء ثالثة الحروف وبعد الواو زاي، القاضي بدر الدين الحلبي، محدث حمص.</w:t>
      </w:r>
    </w:p>
    <w:p/>
    <w:p>
      <w:pPr/>
      <w:r>
        <w:rPr/>
        <w:t xml:space="preserve">طلب الحديث واجتهد، وخرج لنفسه أربعين حديثا عن أربعين شيخا.</w:t>
      </w:r>
    </w:p>
    <w:p/>
    <w:p>
      <w:pPr/>
      <w:r>
        <w:rPr/>
        <w:t xml:space="preserve">توفي رحمه الله تعالى حادي عشري شهر رمضان سنة خمس وسبع مئة.</w:t>
      </w:r>
    </w:p>
    <w:p/>
    <w:p>
      <w:pPr/>
      <w:r>
        <w:rPr/>
        <w:t xml:space="preserve">ومولده بقلعة حلب سنة ثلاث وثلاثين وست مئة.</w:t>
      </w:r>
    </w:p>
    <w:p/>
    <w:p>
      <w:pPr/>
      <w:r>
        <w:rPr/>
        <w:t xml:space="preserve">قال شيخنا علم الدين البرزالي: قرأت الأربعين التي له عليه، وكتبها لي بخطه، وروى لنا عن عبد الله بن النحاس، والصدر البكري، وخطيب مردا، وابراهيم بن خليل، وضياء الدين صقر، والكفرطابي وجماعة.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بن أيوب بن مسعود بن أبي الفضل
</w:t>
      </w:r>
    </w:p>
    <w:p>
      <w:pPr/>
      <w:r>
        <w:rPr/>
        <w:t xml:space="preserve">محمد بن مسعود بن أيوب بن مسعود بن أبي الفضل محمد بن مسعود بن أيوب بن مسعود بن أبي الفضل بن أيوب التوزي ثم الحلبي الشافعي بدر الدين ولد سنة 633 بحلب وسمع من الصدر البكري وخطيب مردا وإبرهيم بن خليل وصقر بن يحيى والكفرطابي وطلب بنفسه وخرج أربعين حديثا عن أربعين شيخا وأقام بحمص وصار محدثها وناب في الحكم بها عن القاضي تقي الدين الجعبري وولي مشيخة الخانقاه ومات في رمضان سنة 705 أخذ عنه البرزالي وقال وصفه لي شيخنا ابن الظاهري بالدين والخير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بن أيوب الإمام العالم الصالح الخير المحدث بدر الدين ابن التوزي الحلبي أبو عبد الله الشافعي
</w:t>
      </w:r>
    </w:p>
    <w:p>
      <w:pPr/>
      <w:r>
        <w:rPr/>
        <w:t xml:space="preserve">محمد بن مسعود بن أيوب الإمام العالم الصالح الخير المحدث بدر الدين ابن التوزي الحلبي أبو عبد الله الشافعي شيخ حمص ونائب القاضي بها وشيخ الخانقاه</w:t>
      </w:r>
    </w:p>
    <w:p/>
    <w:p>
      <w:pPr/>
      <w:r>
        <w:rPr/>
        <w:t xml:space="preserve">ولد سنة ثلاث وثلاثين وست مائة.</w:t>
      </w:r>
    </w:p>
    <w:p/>
    <w:p>
      <w:pPr/>
      <w:r>
        <w:rPr/>
        <w:t xml:space="preserve">وسمع وطلب بنفسه بدمشق، وحلب، والمعرة، وبعلبك، سمع أبا عبد الله البلخي، والضياء جعفرا، واليلداني، وطبقتهم، وخرج لنفسه أربعين حديثا، توفي في رمضان سنة خمس وسبع مائة.</w:t>
      </w:r>
    </w:p>
    <w:p/>
    <w:p>
      <w:pPr/>
      <w:r>
        <w:rPr/>
        <w:t xml:space="preserve">أخبرنا محمد بن مسعود، بحمص، أنا عبد الحق بن الحسن المنبجي، أنا المؤيد الطوسي.</w:t>
      </w:r>
    </w:p>
    <w:p/>
    <w:p>
      <w:pPr/>
      <w:r>
        <w:rPr/>
        <w:t xml:space="preserve">وأنا أحمد بن هبة الله، عن المؤيد، قال: أخبرتنا فاطمة بنت زعبل، أنا عبد الغفار بن محمد، سنة إحدى وأربعين وأربع مائة، أنا أبو عمرو بن حمدان، نا الحسن بن سفيان، نا محمد بن عبد الله بن عمار، نا المعافى، عن حنظلة بن أبي سفيان، عن عكرمة بن خالد، عن ابن عمر: أن رجلا، قال له: ألا تغزو؟ قال: سمعت رسول الله صلى الله عليه وسلم يقول: ’’ بني الإسلام على خمس: شهادة أن لا إله إلا الله، وإقام الصلاة، وإيتاء الزكاة، والحج، وصوم رمضان ’’.</w:t>
      </w:r>
    </w:p>
    <w:p/>
    <w:p>
      <w:pPr/>
      <w:r>
        <w:rPr/>
        <w:t xml:space="preserve">أخرجه البخاري، ومسلم، والترمذي، والنسائي، من طريق حنظلة، فمن ذلك البخاري، عن عبيد الله، عن حنظلة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2026-07-27T14:05:54+03:00</dcterms:created>
  <dcterms:modified xsi:type="dcterms:W3CDTF">2026-07-27T14:05:54+03:00</dcterms:modified>
</cp:coreProperties>
</file>

<file path=docProps/custom.xml><?xml version="1.0" encoding="utf-8"?>
<Properties xmlns="http://schemas.openxmlformats.org/officeDocument/2006/custom-properties" xmlns:vt="http://schemas.openxmlformats.org/officeDocument/2006/docPropsVTypes"/>
</file>