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الهيجاء والي دمشق
</w:t>
      </w:r>
    </w:p>
    <w:p>
      <w:pPr>
        <w:jc w:val="start"/>
        <w:bidi/>
      </w:pPr>
      <w:r>
        <w:rPr>
          <w:rFonts w:ascii="arial" w:hAnsi="arial" w:eastAsia="arial" w:cs="arial"/>
          <w:sz w:val="28"/>
          <w:szCs w:val="28"/>
          <w:b w:val="1"/>
          <w:bCs w:val="1"/>
          <w:rtl/>
        </w:rPr>
        <w:t xml:space="preserve">ابن أبي الهيجاء والي دمشق
</w:t>
      </w:r>
    </w:p>
    <w:p>
      <w:pPr/>
      <w:r>
        <w:rPr/>
        <w:t xml:space="preserve">ابن أبي الهيجاء والي دمشق محمد بن أبي الهيجاء بن محمد الأمير الفاضل عز الدين الهذباني الإربلي والي دمشق، ولد سنة عشرين بإربل وقدم الشام شابا واشتغل وجالس العز الضرير، وكان جيد المشاركة في التاريخ والأدب والكلام وهو معروف بالتشيع والرفض، وكان شيخا كرديا مهيبا يلبس عمامة مدورة ويرسل شعره على كتفيه، ولي دمشق فكان جيد السياسية، مات بالسوادة التي في رمل مصر سنة سبع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الهيجاء والي دمشق
</w:t>
      </w:r>
    </w:p>
    <w:p>
      <w:pPr/>
      <w:r>
        <w:rPr/>
        <w:t xml:space="preserve">ابن أبي الهيجاء والي دمشق محمد بن أبي الهيجاء.</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أبي الهيجاء بن محمد
</w:t>
      </w:r>
    </w:p>
    <w:p>
      <w:pPr/>
      <w:r>
        <w:rPr/>
        <w:t xml:space="preserve">محمد بن أبي الهيجاء بن محمد الأمير الفاضل عز الدين الهذباني الإبلي، متولي دمشق.</w:t>
      </w:r>
    </w:p>
    <w:p/>
    <w:p>
      <w:pPr/>
      <w:r>
        <w:rPr/>
        <w:t xml:space="preserve">قدم الشام شابا، واشتغل، وجالس العز الضرير. وكان جيد المشاركة في التاريخ والأدب والكلام.</w:t>
      </w:r>
    </w:p>
    <w:p/>
    <w:p>
      <w:pPr/>
      <w:r>
        <w:rPr/>
        <w:t xml:space="preserve">قال شيخنا الذهبي: وهو معروف بالتشيع والرفض، وكان شيخا كرديا مهيبا، يلبس عمامة مدورة، ويرسل شعره على أكتافه. ولي دمشق وكان جيد السياسة.</w:t>
      </w:r>
    </w:p>
    <w:p/>
    <w:p>
      <w:pPr/>
      <w:r>
        <w:rPr/>
        <w:t xml:space="preserve">توفي رحمه الله تعالى بالسوادة التي في رمل مصر سنة سبع مئة.</w:t>
      </w:r>
    </w:p>
    <w:p/>
    <w:p>
      <w:pPr/>
      <w:r>
        <w:rPr/>
        <w:t xml:space="preserve">ومولده بإربل سنة عشرين وست مئة.</w:t>
      </w:r>
    </w:p>
    <w:p>
      <w:pPr>
        <w:jc w:val="start"/>
        <w:bidi/>
      </w:pPr>
      <w:r>
        <w:rPr>
          <w:sz w:val="24"/>
          <w:szCs w:val="24"/>
          <w:b w:val="1"/>
          <w:bCs w:val="1"/>
          <w:rtl/>
        </w:rPr>
        <w:t xml:space="preserve">
أعيان العصر وأعوان النصر،(دار الفكر المعاصر، بيروت - لبنان / دار الفكر، دمشق - سوريا،1998،ط 1،ج 5،ص 297)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أبي الهيجا بن محمد الهذباني الأربلي عز الدين
</w:t>
      </w:r>
    </w:p>
    <w:p>
      <w:pPr/>
      <w:r>
        <w:rPr/>
        <w:t xml:space="preserve">محمد بن أبي الهيجا بن محمد الهذباني الأربلي عز الدين محمد بن أبي الهيجا بن محمد الهذباني الأربلي عز الدين قدم حلب شابا واشتغل وجالس العز الضرير وكان جيد المشاركة في الأدبيات وكان مهيبا يلبس عمامة مدورة ويرسل شعره على أكتافه وكان متولي مدينة دمشق وفيه تشيع ومات سنة=وسبعمائة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2026-07-27T08:29:25+03:00</dcterms:created>
  <dcterms:modified xsi:type="dcterms:W3CDTF">2026-07-27T08:29:25+03:00</dcterms:modified>
</cp:coreProperties>
</file>

<file path=docProps/custom.xml><?xml version="1.0" encoding="utf-8"?>
<Properties xmlns="http://schemas.openxmlformats.org/officeDocument/2006/custom-properties" xmlns:vt="http://schemas.openxmlformats.org/officeDocument/2006/docPropsVTypes"/>
</file>