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الجرائدي
</w:t>
      </w:r>
    </w:p>
    <w:p>
      <w:pPr>
        <w:jc w:val="start"/>
        <w:bidi/>
      </w:pPr>
      <w:r>
        <w:rPr>
          <w:rFonts w:ascii="arial" w:hAnsi="arial" w:eastAsia="arial" w:cs="arial"/>
          <w:sz w:val="28"/>
          <w:szCs w:val="28"/>
          <w:b w:val="1"/>
          <w:bCs w:val="1"/>
          <w:rtl/>
        </w:rPr>
        <w:t xml:space="preserve">عماد الدين الجرائدي
</w:t>
      </w:r>
    </w:p>
    <w:p>
      <w:pPr/>
      <w:r>
        <w:rPr/>
        <w:t xml:space="preserve">عماد الدين الجرائدي محمد بن يعقوب بن بدران الإمام المسند المقرئ عماد الدين أبو عبد الله ابن المقرئ ابن الجرائدي الأنصاري الدمشقي ثم القاهري نزيل بيت المقدس، ولد بدمشق سنة تسع وثلاثين وأجاز له السخاوي وسمع بمصر سنة أربع وأربعين وبعدها من ابن الجميزي وسبط السلفي والمنذري والرشيد العطار وتلا بالسبع مفردات على الكمال الضرير وسمع منه الشاطبية ومن ابن الشاطبي وحفظها وجود الخط ودخل اليمن وروى بأماكن، روى عنه البرزالي والواني والسبكي وجماعة، واستوطن القدس ثماني سنين وبه توفي سنة عشرين وسبع مائة، وسيأتي ذكر والده تقي الدين يعقوب إن شاء الله تعالى في مكانه من حرف الياء.</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2026-07-27T09:41:20+03:00</dcterms:created>
  <dcterms:modified xsi:type="dcterms:W3CDTF">2026-07-27T09:41:20+03:00</dcterms:modified>
</cp:coreProperties>
</file>

<file path=docProps/custom.xml><?xml version="1.0" encoding="utf-8"?>
<Properties xmlns="http://schemas.openxmlformats.org/officeDocument/2006/custom-properties" xmlns:vt="http://schemas.openxmlformats.org/officeDocument/2006/docPropsVTypes"/>
</file>