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المعمر ابن الديني
</w:t>
      </w:r>
    </w:p>
    <w:p>
      <w:pPr>
        <w:jc w:val="start"/>
        <w:bidi/>
      </w:pPr>
      <w:r>
        <w:rPr>
          <w:rFonts w:ascii="arial" w:hAnsi="arial" w:eastAsia="arial" w:cs="arial"/>
          <w:sz w:val="28"/>
          <w:szCs w:val="28"/>
          <w:b w:val="1"/>
          <w:bCs w:val="1"/>
          <w:rtl/>
        </w:rPr>
        <w:t xml:space="preserve">المعمر ابن الديني
</w:t>
      </w:r>
    </w:p>
    <w:p>
      <w:pPr/>
      <w:r>
        <w:rPr/>
        <w:t xml:space="preserve">المعمر ابن الديني محمد بن يعقوب بن أبي الفرح بن عمر بن الخطاب الشيخ المعمر مسند العراق شهاب الدين أبو سعد ابن الدينة ويقال ابن الديني البغداذي، ولد سنة تسع وثمانين وسمع من أبي الفتح المندائي وابن سكينة وحنبل الرصافي وابن الحريف وابن الأخضر ويقال إنه سمع من أبي الفرج ابن الجوزي وذلك ممكن لأنه سمع في صباه من ابن كليب ومن ابن الأخضر وذلك سنة أربع وتسعين، ولي مشيخة المستنصرية، وروى عنه الدمياطي وأبو العلاء الفرضي وأجاز لمن أدرك حياته، وتوفي سنة سبعين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2026-07-27T08:37:07+03:00</dcterms:created>
  <dcterms:modified xsi:type="dcterms:W3CDTF">2026-07-27T08:37:07+03:00</dcterms:modified>
</cp:coreProperties>
</file>

<file path=docProps/custom.xml><?xml version="1.0" encoding="utf-8"?>
<Properties xmlns="http://schemas.openxmlformats.org/officeDocument/2006/custom-properties" xmlns:vt="http://schemas.openxmlformats.org/officeDocument/2006/docPropsVTypes"/>
</file>