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الحافظ الصريفيني
</w:t>
      </w:r>
    </w:p>
    <w:p>
      <w:pPr>
        <w:jc w:val="start"/>
        <w:bidi/>
      </w:pPr>
      <w:r>
        <w:rPr>
          <w:rFonts w:ascii="arial" w:hAnsi="arial" w:eastAsia="arial" w:cs="arial"/>
          <w:sz w:val="28"/>
          <w:szCs w:val="28"/>
          <w:b w:val="1"/>
          <w:bCs w:val="1"/>
          <w:rtl/>
        </w:rPr>
        <w:t xml:space="preserve">الحافظ الصريفيني
</w:t>
      </w:r>
    </w:p>
    <w:p>
      <w:pPr/>
      <w:r>
        <w:rPr/>
        <w:t xml:space="preserve">الحافظ الصريفيني إبراهيم بن محمد بن الأزهر بن أحمد بن محمد الحافظ تقي الدين أبو إسحاق الصريفيني العراقي الحنبلي، ولد بصريفين سنة إحدى وثمانين وخمس مائة وتوفي رحمه الله تعالى بدمشق سنة إحدى وأربعين وست مائة ودفن بقاسيون، كان أوحد أوعية العلم، رحل إلى الشأم والجزيرة وخراسان وأصبهان وصحب الحافظ عبد القادر مدة وتخرج به وسمع، وروى عنه الحافظ الضياء وأكثر منه أبو المجد ابن العديم، ولي مشيخة دار الحديث بمنبج ثم إنه تركها وسكن حلب وولي مشيخة دار الحديث التي لابن شداد وقدم دمشق وروى بها، وتخاريجه وتواليفه تدل على معرفته وحفظه.</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2026-07-24T01:15:36+03:00</dcterms:created>
  <dcterms:modified xsi:type="dcterms:W3CDTF">2026-07-24T01:15:36+03:00</dcterms:modified>
</cp:coreProperties>
</file>

<file path=docProps/custom.xml><?xml version="1.0" encoding="utf-8"?>
<Properties xmlns="http://schemas.openxmlformats.org/officeDocument/2006/custom-properties" xmlns:vt="http://schemas.openxmlformats.org/officeDocument/2006/docPropsVTypes"/>
</file>