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الشيخ العماد المقدسي
</w:t>
      </w:r>
    </w:p>
    <w:p>
      <w:pPr>
        <w:jc w:val="start"/>
        <w:bidi/>
      </w:pPr>
      <w:r>
        <w:rPr>
          <w:rFonts w:ascii="arial" w:hAnsi="arial" w:eastAsia="arial" w:cs="arial"/>
          <w:sz w:val="28"/>
          <w:szCs w:val="28"/>
          <w:b w:val="1"/>
          <w:bCs w:val="1"/>
          <w:rtl/>
        </w:rPr>
        <w:t xml:space="preserve">ابن الشيخ العماد المقدسي
</w:t>
      </w:r>
    </w:p>
    <w:p>
      <w:pPr/>
      <w:r>
        <w:rPr/>
        <w:t xml:space="preserve">ابن الشيخ العماد المقدسي أحمد بن إبراهيم بن عبد الواحد بن علي بن سرور ابن الشيخ العماد المقدسي الصالحي، ولد سنة ثمان وست مائة وتوفي سنة ثمان وثمانين وست مائة، سمع من ابن الحرستاني وابن ملاعب وأبيه والشيخ الموفق وطائفة، ورحل إلى بغداذ متفرجا وسمع من عبد السلام الداهري وعمر بن كرم واشتغل ثم انخلع من ذلك وتجرد فقيرا، وكان سليم الصدر عديم التكلف والتصنع، فيه تعبد وزهد، وله أتباع ومريدون وللناس فيه عقيدة وكان الصاحب بهاء الدين ابن حنا يزوره، قال الشيخ شمس الدين: إلا أنه كان يأكل عشبة الفقراء فيما قيل ويقول: هي لقيمة الذكر والفكر، وربما صحب الحريري، سمع منه المزي والبرزالي والطلبة وأقام مدة بزاوية له بسفح قاسيون.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2026-07-26T01:54:46+03:00</dcterms:created>
  <dcterms:modified xsi:type="dcterms:W3CDTF">2026-07-26T01:54:46+03:00</dcterms:modified>
</cp:coreProperties>
</file>

<file path=docProps/custom.xml><?xml version="1.0" encoding="utf-8"?>
<Properties xmlns="http://schemas.openxmlformats.org/officeDocument/2006/custom-properties" xmlns:vt="http://schemas.openxmlformats.org/officeDocument/2006/docPropsVTypes"/>
</file>