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الحارث العسكري
</w:t>
      </w:r>
    </w:p>
    <w:p>
      <w:pPr>
        <w:jc w:val="start"/>
        <w:bidi/>
      </w:pPr>
      <w:r>
        <w:rPr>
          <w:rFonts w:ascii="arial" w:hAnsi="arial" w:eastAsia="arial" w:cs="arial"/>
          <w:sz w:val="28"/>
          <w:szCs w:val="28"/>
          <w:b w:val="1"/>
          <w:bCs w:val="1"/>
          <w:rtl/>
        </w:rPr>
        <w:t xml:space="preserve">أبو الحارث العسكري
</w:t>
      </w:r>
    </w:p>
    <w:p>
      <w:pPr/>
      <w:r>
        <w:rPr/>
        <w:t xml:space="preserve">أبو الحارث العسكري أحمد بن سعيد بن أحمد بن الحسن بن علي بن الحسن العسكري أبو الحارث المقرئ الخياط البغداذي، سمع الكثير وحصل الأصول وقرأ القرآن وحدث، قال محب الدين ابن النجار: ولم يكن ثقة سمع محمد بن علي النرسي وهبة الله بن محمد بن الحصين وأبا غالب أحمد وابن كادش وأمثالهم، توفي سنة ثمان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2026-07-27T14:24:20+03:00</dcterms:created>
  <dcterms:modified xsi:type="dcterms:W3CDTF">2026-07-27T14:24:20+03:00</dcterms:modified>
</cp:coreProperties>
</file>

<file path=docProps/custom.xml><?xml version="1.0" encoding="utf-8"?>
<Properties xmlns="http://schemas.openxmlformats.org/officeDocument/2006/custom-properties" xmlns:vt="http://schemas.openxmlformats.org/officeDocument/2006/docPropsVTypes"/>
</file>