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المقرئ الضرير
</w:t>
      </w:r>
    </w:p>
    <w:p>
      <w:pPr>
        <w:jc w:val="start"/>
        <w:bidi/>
      </w:pPr>
      <w:r>
        <w:rPr>
          <w:rFonts w:ascii="arial" w:hAnsi="arial" w:eastAsia="arial" w:cs="arial"/>
          <w:sz w:val="28"/>
          <w:szCs w:val="28"/>
          <w:b w:val="1"/>
          <w:bCs w:val="1"/>
          <w:rtl/>
        </w:rPr>
        <w:t xml:space="preserve">أبو العباس المقرئ الضرير
</w:t>
      </w:r>
    </w:p>
    <w:p>
      <w:pPr/>
      <w:r>
        <w:rPr/>
        <w:t xml:space="preserve">أبو العباس المقرئ الضرير أحمد بن علي بن أحمد أبو العباس الضرير المقرئ من البردان، قدم بغداذ في صباه وحفظ القرآن وأحكمه وقرأ بالروايات على المشايخ وقرأ بواسط على أبي بكر بن الباقلاني وغيره واشتغل بالتجويد ووصف بحسن الأداء وقوة الصوت وحفظ حروف الخلاف وكان يخطب في القرى وكان يقرأ في المحراب في صلاة التراويح بالشواذ المكروهة طلبا للدنيا. قال ابن النجار: ولم يكن في دينه بذاك، توفي سنة إحدى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2026-07-25T01:42:35+03:00</dcterms:created>
  <dcterms:modified xsi:type="dcterms:W3CDTF">2026-07-25T01:42:35+03:00</dcterms:modified>
</cp:coreProperties>
</file>

<file path=docProps/custom.xml><?xml version="1.0" encoding="utf-8"?>
<Properties xmlns="http://schemas.openxmlformats.org/officeDocument/2006/custom-properties" xmlns:vt="http://schemas.openxmlformats.org/officeDocument/2006/docPropsVTypes"/>
</file>