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معين الدين المصري
</w:t>
      </w:r>
    </w:p>
    <w:p>
      <w:pPr>
        <w:jc w:val="start"/>
        <w:bidi/>
      </w:pPr>
      <w:r>
        <w:rPr>
          <w:rFonts w:ascii="arial" w:hAnsi="arial" w:eastAsia="arial" w:cs="arial"/>
          <w:sz w:val="28"/>
          <w:szCs w:val="28"/>
          <w:b w:val="1"/>
          <w:bCs w:val="1"/>
          <w:rtl/>
        </w:rPr>
        <w:t xml:space="preserve">المسند معين الدين المصري
</w:t>
      </w:r>
    </w:p>
    <w:p>
      <w:pPr/>
      <w:r>
        <w:rPr/>
        <w:t xml:space="preserve">المسند معين الدين المصري أحمد بن علي بن يوسف بن عبد الله بن بندار المسند العالم معين الدين أبو العباس قاضي القضاة زين الدين أبي الحسن ابن العلامة أبي المحاسن الدمشقي الأصل المصري الشافعي. ولد سنة ست وثمانين وسمع من أبيه ومن عمه أبي حفص والبوصيري وابن ياسين وأبي الفضل الغزنوي والعماد الكاتب وروى الكثير مدة، روى عنه الشيخ شرف الدين الدمياطي وقاضي القضاة ابن جماعة والدواداري وجماعة، وكان آخر من روى ’’صحيح البخاري’’ عن هبة الله البوصيري، توفي بالقاهرة سن سبعين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2026-07-27T13:42:33+03:00</dcterms:created>
  <dcterms:modified xsi:type="dcterms:W3CDTF">2026-07-27T13:42:33+03:00</dcterms:modified>
</cp:coreProperties>
</file>

<file path=docProps/custom.xml><?xml version="1.0" encoding="utf-8"?>
<Properties xmlns="http://schemas.openxmlformats.org/officeDocument/2006/custom-properties" xmlns:vt="http://schemas.openxmlformats.org/officeDocument/2006/docPropsVTypes"/>
</file>