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القرطبي من أولاد بقي بن مخلد
</w:t>
      </w:r>
    </w:p>
    <w:p>
      <w:pPr>
        <w:jc w:val="start"/>
        <w:bidi/>
      </w:pPr>
      <w:r>
        <w:rPr>
          <w:rFonts w:ascii="arial" w:hAnsi="arial" w:eastAsia="arial" w:cs="arial"/>
          <w:sz w:val="28"/>
          <w:szCs w:val="28"/>
          <w:b w:val="1"/>
          <w:bCs w:val="1"/>
          <w:rtl/>
        </w:rPr>
        <w:t xml:space="preserve">القرطبي من أولاد بقي بن مخلد
</w:t>
      </w:r>
    </w:p>
    <w:p>
      <w:pPr/>
      <w:r>
        <w:rPr/>
        <w:t xml:space="preserve">القرطبي من أولاد بقي بن مخلد أحمد بن محمد بن أحمد بن مخلد بن عبد الرحمن بن أحمد ابن الحافظ الكبير بقي بن مخلد بن يزيد أبو القاسم الأندلسي القرطبي، كان بصيرا بالأحكام دربا بالفتوى رأسا في معرفة الشروط وعللها، أخذ الناس عنه، وتوفي سنة اثنتين وثلاثين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2026-07-27T14:24:25+03:00</dcterms:created>
  <dcterms:modified xsi:type="dcterms:W3CDTF">2026-07-27T14:24:25+03:00</dcterms:modified>
</cp:coreProperties>
</file>

<file path=docProps/custom.xml><?xml version="1.0" encoding="utf-8"?>
<Properties xmlns="http://schemas.openxmlformats.org/officeDocument/2006/custom-properties" xmlns:vt="http://schemas.openxmlformats.org/officeDocument/2006/docPropsVTypes"/>
</file>