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نوسه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نوسه الأصبهاني
</w:t>
      </w:r>
    </w:p>
    <w:p>
      <w:pPr/>
      <w:r>
        <w:rPr/>
        <w:t xml:space="preserve">ابن نوسه الأصبهاني أحمد بن محمد بن نوسه الأصبهاني. قال حمزة في ’’كتاب أصبهان’’ وذكره في جملة الأدباء الذي كانوا بها وقال: له كتاب في ’’طبقات البلغاء’’ وكتاب في ’’طبقات الخطباء’’، لم يسبق إلى مثلهما. وكتاب في ’’أدب الكاتب’’. قال في رجل عدل عن انتحال عمل الإسلام إلى علم الفلاسفة:</w:t>
      </w:r>
    </w:p>
    <w:p/>
    <w:p>
      <w:pPr>
        <w:jc w:val="center"/>
      </w:pPr>
      <w:r>
        <w:rPr>
          <w:color w:val="ff0000"/>
        </w:rPr>
        <w:t xml:space="preserve">فارقت علم الشافعي ومالك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وشرعت في الإسلام رأي برقلس</w:t>
      </w:r>
    </w:p>
    <w:p/>
    <w:p>
      <w:pPr>
        <w:jc w:val="center"/>
      </w:pPr>
      <w:r>
        <w:rPr>
          <w:color w:val="ff0000"/>
        </w:rPr>
        <w:t xml:space="preserve">وأراك في دين الجماعة زاهدا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ترنو إليه بمثل طرف الأشوس</w:t>
      </w:r>
    </w:p>
    <w:p/>
    <w:p>
      <w:pPr/>
      <w:r>
        <w:rPr/>
        <w:t xml:space="preserve">وكتب إلى بعض إخوانه:</w:t>
      </w:r>
    </w:p>
    <w:p/>
    <w:p>
      <w:pPr>
        <w:jc w:val="center"/>
      </w:pPr>
      <w:r>
        <w:rPr>
          <w:color w:val="ff0000"/>
        </w:rPr>
        <w:t xml:space="preserve">نفسي فداؤك من خليل مصقب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يشفني منه اللقاء الشافي</w:t>
      </w:r>
    </w:p>
    <w:p/>
    <w:p>
      <w:pPr>
        <w:jc w:val="center"/>
      </w:pPr>
      <w:r>
        <w:rPr>
          <w:color w:val="ff0000"/>
        </w:rPr>
        <w:t xml:space="preserve">عندي غدا فئة يقوم بمثلهم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لله حجته على الأصناف</w:t>
      </w:r>
    </w:p>
    <w:p/>
    <w:p>
      <w:pPr>
        <w:jc w:val="center"/>
      </w:pPr>
      <w:r>
        <w:rPr>
          <w:color w:val="ff0000"/>
        </w:rPr>
        <w:t xml:space="preserve">مثل النجوم تلذ حسن حديثهم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ليسوا بأوباش ولا أجساف</w:t>
      </w:r>
    </w:p>
    <w:p/>
    <w:p>
      <w:pPr>
        <w:jc w:val="center"/>
      </w:pPr>
      <w:r>
        <w:rPr>
          <w:color w:val="ff0000"/>
        </w:rPr>
        <w:t xml:space="preserve">أو روضة زهراء معشبة الثرى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 الربيع لها بكيل واف</w:t>
      </w:r>
    </w:p>
    <w:p/>
    <w:p>
      <w:pPr>
        <w:jc w:val="center"/>
      </w:pPr>
      <w:r>
        <w:rPr>
          <w:color w:val="ff0000"/>
        </w:rPr>
        <w:t xml:space="preserve">من بين ذي علم يصول بعلمه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شاعر يعصى بحد قواف</w:t>
      </w:r>
    </w:p>
    <w:p/>
    <w:p>
      <w:pPr>
        <w:jc w:val="center"/>
      </w:pPr>
      <w:r>
        <w:rPr>
          <w:color w:val="ff0000"/>
        </w:rPr>
        <w:t xml:space="preserve">منهم أبو حسن برقلس دهره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وأبو الهذيل وليس بالعلاف</w:t>
      </w:r>
    </w:p>
    <w:p/>
    <w:p>
      <w:pPr>
        <w:jc w:val="center"/>
      </w:pPr>
      <w:r>
        <w:rPr>
          <w:color w:val="ff0000"/>
        </w:rPr>
        <w:t xml:space="preserve">والهرمزاني الذي يسمو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شرف أناف به على الأشراف</w:t>
      </w:r>
    </w:p>
    <w:p/>
    <w:p>
      <w:pPr>
        <w:jc w:val="center"/>
      </w:pPr>
      <w:r>
        <w:rPr>
          <w:color w:val="ff0000"/>
        </w:rPr>
        <w:t xml:space="preserve">فاجعل حديثك عندنا يشفي الجوى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فنفوسنا ولهى إلى الألاف </w:t>
      </w:r>
    </w:p>
    <w:p/>
    <w:p>
      <w:pPr>
        <w:jc w:val="center"/>
      </w:pPr>
      <w:r>
        <w:rPr>
          <w:color w:val="ff0000"/>
        </w:rPr>
        <w:t xml:space="preserve">وكن الجواب فليس يعجبني أخ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الدين شاب وفاقه بخلاف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2026-07-25T13:14:55+03:00</dcterms:created>
  <dcterms:modified xsi:type="dcterms:W3CDTF">2026-07-25T13:14:55+03:00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