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السرخسي الحنفي
</w:t>
      </w:r>
    </w:p>
    <w:p>
      <w:pPr>
        <w:jc w:val="start"/>
        <w:bidi/>
      </w:pPr>
      <w:r>
        <w:rPr>
          <w:rFonts w:ascii="arial" w:hAnsi="arial" w:eastAsia="arial" w:cs="arial"/>
          <w:sz w:val="28"/>
          <w:szCs w:val="28"/>
          <w:b w:val="1"/>
          <w:bCs w:val="1"/>
          <w:rtl/>
        </w:rPr>
        <w:t xml:space="preserve">أبو العباس السرخسي الحنفي
</w:t>
      </w:r>
    </w:p>
    <w:p>
      <w:pPr/>
      <w:r>
        <w:rPr/>
        <w:t xml:space="preserve">أبو العباس السرخسي الحنفي أحمد بن محمد بن محمد بن السرخسي الوزيري أبو العباس ابن أبي بكر الفقيه الحنفي البغداذي. كان يخدم لقاضي القضاة أبي القاسم علي بن الحسين الزينبي. سمع الشريفين: أبا نصر محمدا وأبا الفوارس طرادا ابني محمد بن علي الزينبي. وروى عنه أبو القاسم ابن عساكر وأبو سعد ابن السمعاني. توفي سنة سبع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2026-07-27T09:29:05+03:00</dcterms:created>
  <dcterms:modified xsi:type="dcterms:W3CDTF">2026-07-27T09:29:05+03:00</dcterms:modified>
</cp:coreProperties>
</file>

<file path=docProps/custom.xml><?xml version="1.0" encoding="utf-8"?>
<Properties xmlns="http://schemas.openxmlformats.org/officeDocument/2006/custom-properties" xmlns:vt="http://schemas.openxmlformats.org/officeDocument/2006/docPropsVTypes"/>
</file>