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فرتون
</w:t>
      </w:r>
    </w:p>
    <w:p>
      <w:pPr>
        <w:jc w:val="start"/>
        <w:bidi/>
      </w:pPr>
      <w:r>
        <w:rPr>
          <w:rFonts w:ascii="arial" w:hAnsi="arial" w:eastAsia="arial" w:cs="arial"/>
          <w:sz w:val="28"/>
          <w:szCs w:val="28"/>
          <w:b w:val="1"/>
          <w:bCs w:val="1"/>
          <w:rtl/>
        </w:rPr>
        <w:t xml:space="preserve">ابن فرتون
</w:t>
      </w:r>
    </w:p>
    <w:p>
      <w:pPr/>
      <w:r>
        <w:rPr/>
        <w:t xml:space="preserve">ابن فرتون  لب بن محمد بن لب بن موسى، ابن فرتون: أحد من كانت لهم إمارة في الأندلس. كان مع أبيه (انظر ترجمته) في ثورته على الأمير عبد الله بن محمد الأموي. واستخلفه أبوه على طليطلة. وقتل أبوه في حصاره لسرقسطة (سنة 285) فعرض ’’لب’’ طاعته على ألامير عبد الله، فقبلها، وولاه تطيلة(Tudela) وطرسونة (Tarazona) وأعمالها. وحسنت سيرته، وجد في دفع غارات العو عن حوزته إلى أن قتل شهيدا مع جمع من المسلمين. </w:t>
      </w:r>
    </w:p>
    <w:p>
      <w:pPr>
        <w:jc w:val="start"/>
        <w:bidi/>
      </w:pPr>
      <w:r>
        <w:rPr>
          <w:sz w:val="24"/>
          <w:szCs w:val="24"/>
          <w:b w:val="1"/>
          <w:bCs w:val="1"/>
          <w:rtl/>
        </w:rPr>
        <w:t xml:space="preserve">
الأعلام،(دار العلم للملايين - بيروت،2002،ط 15،ج 5،ص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2026-07-23T19:30:08+03:00</dcterms:created>
  <dcterms:modified xsi:type="dcterms:W3CDTF">2026-07-23T19:30:08+03:00</dcterms:modified>
</cp:coreProperties>
</file>

<file path=docProps/custom.xml><?xml version="1.0" encoding="utf-8"?>
<Properties xmlns="http://schemas.openxmlformats.org/officeDocument/2006/custom-properties" xmlns:vt="http://schemas.openxmlformats.org/officeDocument/2006/docPropsVTypes"/>
</file>