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المصري القاضي
</w:t>
      </w:r>
    </w:p>
    <w:p>
      <w:pPr>
        <w:jc w:val="start"/>
        <w:bidi/>
      </w:pPr>
      <w:r>
        <w:rPr>
          <w:rFonts w:ascii="arial" w:hAnsi="arial" w:eastAsia="arial" w:cs="arial"/>
          <w:sz w:val="28"/>
          <w:szCs w:val="28"/>
          <w:b w:val="1"/>
          <w:bCs w:val="1"/>
          <w:rtl/>
        </w:rPr>
        <w:t xml:space="preserve">أبو الفتح المصري القاضي
</w:t>
      </w:r>
    </w:p>
    <w:p>
      <w:pPr/>
      <w:r>
        <w:rPr/>
        <w:t xml:space="preserve">أبو الفتح المصري القاضي أحمد بن مطرف بن إسحاق القاضي أبو الفتح المصري. كان في الدولة الحاكمية وله تواليف في الأدب منها كتاب النوائح؛ كتاب كبير في اللغة. رسالة في الضاد والظاء كتب بها إلى الشريف أبي الحسن محمد بن القاسم الحسيني عامل تنيس.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2026-07-27T14:19:57+03:00</dcterms:created>
  <dcterms:modified xsi:type="dcterms:W3CDTF">2026-07-27T14:19:57+03:00</dcterms:modified>
</cp:coreProperties>
</file>

<file path=docProps/custom.xml><?xml version="1.0" encoding="utf-8"?>
<Properties xmlns="http://schemas.openxmlformats.org/officeDocument/2006/custom-properties" xmlns:vt="http://schemas.openxmlformats.org/officeDocument/2006/docPropsVTypes"/>
</file>