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المعالي البيع
</w:t>
      </w:r>
    </w:p>
    <w:p>
      <w:pPr>
        <w:jc w:val="start"/>
        <w:bidi/>
      </w:pPr>
      <w:r>
        <w:rPr>
          <w:rFonts w:ascii="arial" w:hAnsi="arial" w:eastAsia="arial" w:cs="arial"/>
          <w:sz w:val="28"/>
          <w:szCs w:val="28"/>
          <w:b w:val="1"/>
          <w:bCs w:val="1"/>
          <w:rtl/>
        </w:rPr>
        <w:t xml:space="preserve">أبو المعالي البيع
</w:t>
      </w:r>
    </w:p>
    <w:p>
      <w:pPr/>
      <w:r>
        <w:rPr/>
        <w:t xml:space="preserve">أبو المعالي البيع أحمد بن يحيى بن أحمد بن عبيد الله بن هبة الله البيع أبو المعالي البغداذي. طلب الحديث بنفسه وكتب بخطه الكثير وبالغ في الطلب وحصل الأصول وأكثر من الشيوخ وكتب الكثير من الأجزاء والكتب الكبار كمسند أحمد بن حنبل والطبقات الكبيرة لابن سعد وتاريخ بغداذ للخطيب والصحيحين ومغازي الأموي ومغازي الواقدي وكتاب الأغاني الكبير للأصبهاني وغير ذلك ولم يزل يكتب إلى أن مات سنة ثلاث وستمائة.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2026-07-27T12:54:54+03:00</dcterms:created>
  <dcterms:modified xsi:type="dcterms:W3CDTF">2026-07-27T12:54:54+03:00</dcterms:modified>
</cp:coreProperties>
</file>

<file path=docProps/custom.xml><?xml version="1.0" encoding="utf-8"?>
<Properties xmlns="http://schemas.openxmlformats.org/officeDocument/2006/custom-properties" xmlns:vt="http://schemas.openxmlformats.org/officeDocument/2006/docPropsVTypes"/>
</file>