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 الله جحاف
</w:t>
      </w:r>
    </w:p>
    <w:p>
      <w:pPr>
        <w:jc w:val="start"/>
        <w:bidi/>
      </w:pPr>
      <w:r>
        <w:rPr>
          <w:rFonts w:ascii="arial" w:hAnsi="arial" w:eastAsia="arial" w:cs="arial"/>
          <w:sz w:val="28"/>
          <w:szCs w:val="28"/>
          <w:b w:val="1"/>
          <w:bCs w:val="1"/>
          <w:rtl/>
        </w:rPr>
        <w:t xml:space="preserve">لطف الله جحاف
</w:t>
      </w:r>
    </w:p>
    <w:p>
      <w:pPr/>
      <w:r>
        <w:rPr/>
        <w:t xml:space="preserve">لطف الله جحاف  لطف الله بن أحمد بن لطف الله بن أحمد جحاف: مؤرخ، اديب يماني. مولده ووفاته في صنعاء اتصل بالامام المتوكل أحمد ابن منصور، وأساء إلى بعض من احسنوا اليه ولما ولي المهدي ابن المتوكل اتصل به مدة. ثم سجنه المهدي وتشفع له العلامة الشوكاني، فأطلق من كتبه (درر نحور الحور العين، في سيرة المنصور على واعلام دولته الميامين) مجلد ضخم و(العباب في تراجم الاصحاب) و (التاريخ الجامع) تمم به (انباء الزمن في تاريخ اليمن) إلى خلافة المهدي عبد الله، و (قرة العين بالرحلة إلى الحرمين) و (ديباج كسرى فيمن تيسر من الادب لليسرى) و (فنون الجنون في جنون الفنون) وله (العلم الجديد) في تفسير القرآن الكريم. </w:t>
      </w:r>
    </w:p>
    <w:p>
      <w:pPr>
        <w:jc w:val="start"/>
        <w:bidi/>
      </w:pPr>
      <w:r>
        <w:rPr>
          <w:sz w:val="24"/>
          <w:szCs w:val="24"/>
          <w:b w:val="1"/>
          <w:bCs w:val="1"/>
          <w:rtl/>
        </w:rPr>
        <w:t xml:space="preserve">
الأعلام،(دار العلم للملايين - بيروت،2002،ط 15،ج 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2026-07-23T18:47:15+03:00</dcterms:created>
  <dcterms:modified xsi:type="dcterms:W3CDTF">2026-07-23T18:47:15+03:00</dcterms:modified>
</cp:coreProperties>
</file>

<file path=docProps/custom.xml><?xml version="1.0" encoding="utf-8"?>
<Properties xmlns="http://schemas.openxmlformats.org/officeDocument/2006/custom-properties" xmlns:vt="http://schemas.openxmlformats.org/officeDocument/2006/docPropsVTypes"/>
</file>