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مجد الدين ابن كسيرات
</w:t>
      </w:r>
    </w:p>
    <w:p>
      <w:pPr>
        <w:jc w:val="start"/>
        <w:bidi/>
      </w:pPr>
      <w:r>
        <w:rPr>
          <w:rFonts w:ascii="arial" w:hAnsi="arial" w:eastAsia="arial" w:cs="arial"/>
          <w:sz w:val="28"/>
          <w:szCs w:val="28"/>
          <w:b w:val="1"/>
          <w:bCs w:val="1"/>
          <w:rtl/>
        </w:rPr>
        <w:t xml:space="preserve">مجد الدين ابن كسيرات
</w:t>
      </w:r>
    </w:p>
    <w:p>
      <w:pPr/>
      <w:r>
        <w:rPr/>
        <w:t xml:space="preserve">مجد الدين ابن كسيرات إسماعيل بن إبراهيم ابن أبي القاسم ابن أبي طالب ابن كسيرات الصدر مجد الدين أبو الفداء الموصلي، ولي المناصب الكبار بالموصل وقدم الشأم وولي نظر حمص مدة وولي نظر الدواوين بدمشق، ولما تسلطن سنقر الأشقر وزره وباشر الأمور أيامه مكرها، وحصل له من صاحب مصر مصادرة ونكد، ثم لزم بيته وحج وأقام بطالا بجبل قاسيون، ومات وقد جاوز السبعين سنة اثنتين وثمانين وستمائة.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كسيرات
</w:t>
      </w:r>
    </w:p>
    <w:p>
      <w:pPr/>
      <w:r>
        <w:rPr/>
        <w:t xml:space="preserve">ابن كسيرات مجد الدين إسماعيل بن إبراهيم، ولده تاج الدين علي بن إسماعيل.</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2026-07-26T21:01:31+03:00</dcterms:created>
  <dcterms:modified xsi:type="dcterms:W3CDTF">2026-07-26T21:01:31+03:00</dcterms:modified>
</cp:coreProperties>
</file>

<file path=docProps/custom.xml><?xml version="1.0" encoding="utf-8"?>
<Properties xmlns="http://schemas.openxmlformats.org/officeDocument/2006/custom-properties" xmlns:vt="http://schemas.openxmlformats.org/officeDocument/2006/docPropsVTypes"/>
</file>