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الشريف
</w:t>
      </w:r>
    </w:p>
    <w:p>
      <w:pPr>
        <w:jc w:val="start"/>
        <w:bidi/>
      </w:pPr>
      <w:r>
        <w:rPr>
          <w:rFonts w:ascii="arial" w:hAnsi="arial" w:eastAsia="arial" w:cs="arial"/>
          <w:sz w:val="28"/>
          <w:szCs w:val="28"/>
          <w:b w:val="1"/>
          <w:bCs w:val="1"/>
          <w:rtl/>
        </w:rPr>
        <w:t xml:space="preserve">أحمد الشريف
</w:t>
      </w:r>
    </w:p>
    <w:p>
      <w:pPr/>
      <w:r>
        <w:rPr/>
        <w:t xml:space="preserve">أحمد الشريف  أحمند بن علي بن أحمد بن علي، من نسل عبد السلام بن مشيش الإدريسي الحسني، أبو العباس الشريف: عارف بالأنساب، فقيه مالكي. مولده ووفاته في شفشاون. تعلم بفاس وبرع في علم الوثائق والأحكام، وعاد إلى شفشاون، فولي الخطابة بجامعها، ثم القضاء مكرها. وتخلص منه، فانقطع لتدريس الفققه وغيره، وصارت إليه زعامة بلده. وصنف كتبا، منها (حاشية على شرح الصغرى’’ وجزء في ’’أنساء قومه’’ وشجرة في ’’ أنسبا بني عبد السلام بن مشيش - ط) أوردها صاحب مرآة المحاسن في كتابه. وجمع ’’ كلام شيخه أبي المحاسن’’ وله تقييدات في الفقه والأصول والتاريخ. </w:t>
      </w:r>
    </w:p>
    <w:p>
      <w:pPr>
        <w:jc w:val="start"/>
        <w:bidi/>
      </w:pPr>
      <w:r>
        <w:rPr>
          <w:sz w:val="24"/>
          <w:szCs w:val="24"/>
          <w:b w:val="1"/>
          <w:bCs w:val="1"/>
          <w:rtl/>
        </w:rPr>
        <w:t xml:space="preserve">
الأعلام،(دار العلم للملايين - بيروت،2002،ط 15،ج 1،ص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2026-07-27T06:30:49+03:00</dcterms:created>
  <dcterms:modified xsi:type="dcterms:W3CDTF">2026-07-27T06:30:49+03:00</dcterms:modified>
</cp:coreProperties>
</file>

<file path=docProps/custom.xml><?xml version="1.0" encoding="utf-8"?>
<Properties xmlns="http://schemas.openxmlformats.org/officeDocument/2006/custom-properties" xmlns:vt="http://schemas.openxmlformats.org/officeDocument/2006/docPropsVTypes"/>
</file>