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أقطوان الأمير علاء الدين المهمندار
</w:t>
      </w:r>
    </w:p>
    <w:p>
      <w:pPr>
        <w:jc w:val="start"/>
        <w:bidi/>
      </w:pPr>
      <w:r>
        <w:rPr>
          <w:rFonts w:ascii="arial" w:hAnsi="arial" w:eastAsia="arial" w:cs="arial"/>
          <w:sz w:val="28"/>
          <w:szCs w:val="28"/>
          <w:b w:val="1"/>
          <w:bCs w:val="1"/>
          <w:rtl/>
        </w:rPr>
        <w:t xml:space="preserve">أقطوان الأمير علاء الدين المهمندار
</w:t>
      </w:r>
    </w:p>
    <w:p>
      <w:pPr/>
      <w:r>
        <w:rPr/>
        <w:t xml:space="preserve">أقطوان الأمير علاء الدين المهمندار أقطوان الأمير علاء الدين المهمندار الظاهري أحد أمراء الشأم، أمير عاقل دين شجاع، توفي سنة سبع وسبعين وستمائة وقد نيف على الأربعين، وأوصى بأن يصرف ثلث ماله في وجوه البر حيثما يراه الوصي. وكان من غلمان الأمير نجم الدين أمير حاجب الملك الناصر.</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2026-07-27T13:48:08+03:00</dcterms:created>
  <dcterms:modified xsi:type="dcterms:W3CDTF">2026-07-27T13:48:08+03:00</dcterms:modified>
</cp:coreProperties>
</file>

<file path=docProps/custom.xml><?xml version="1.0" encoding="utf-8"?>
<Properties xmlns="http://schemas.openxmlformats.org/officeDocument/2006/custom-properties" xmlns:vt="http://schemas.openxmlformats.org/officeDocument/2006/docPropsVTypes"/>
</file>