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المتوكل على الله
</w:t>
      </w:r>
    </w:p>
    <w:p>
      <w:pPr>
        <w:jc w:val="start"/>
        <w:bidi/>
      </w:pPr>
      <w:r>
        <w:rPr>
          <w:rFonts w:ascii="arial" w:hAnsi="arial" w:eastAsia="arial" w:cs="arial"/>
          <w:sz w:val="28"/>
          <w:szCs w:val="28"/>
          <w:b w:val="1"/>
          <w:bCs w:val="1"/>
          <w:rtl/>
        </w:rPr>
        <w:t xml:space="preserve">المتوكل على الله
</w:t>
      </w:r>
    </w:p>
    <w:p>
      <w:pPr/>
      <w:r>
        <w:rPr/>
        <w:t xml:space="preserve">المتوكل على الله  أحمد بن على بن عباس، من بنى القاسم، من سلالة الهادى إلى الحق: من أثمة الزيدية فى اليمن. كانت له إمارة الأجناد الإمامية وولاية مدينة صنعاء فى حياة والده. وعرف بالشجاعة وحسن السياسة. وبويع بصنعاء بعد وفاة أبيه المنصور سنة 1224 هـ ، وتلقب بالمتوكل على الله، وربما قيل له (0 الملك العادل) وفى أيامه تغلب الشريف حمود بن محمد السليمانى على أكثر اليمن، وقويت شوكة الإمام سعود بن عبد العزيز فى جزيرة العرب. واستمر إلى أن توفى بصنعاء، ومولده فيها. </w:t>
      </w:r>
    </w:p>
    <w:p>
      <w:pPr>
        <w:jc w:val="start"/>
        <w:bidi/>
      </w:pPr>
      <w:r>
        <w:rPr>
          <w:sz w:val="24"/>
          <w:szCs w:val="24"/>
          <w:b w:val="1"/>
          <w:bCs w:val="1"/>
          <w:rtl/>
        </w:rPr>
        <w:t xml:space="preserve">
الأعلام،(دار العلم للملايين - بيروت،2002،ط 15،ج 1،ص 182)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2026-07-25T20:34:30+03:00</dcterms:created>
  <dcterms:modified xsi:type="dcterms:W3CDTF">2026-07-25T20:34:30+03:00</dcterms:modified>
</cp:coreProperties>
</file>

<file path=docProps/custom.xml><?xml version="1.0" encoding="utf-8"?>
<Properties xmlns="http://schemas.openxmlformats.org/officeDocument/2006/custom-properties" xmlns:vt="http://schemas.openxmlformats.org/officeDocument/2006/docPropsVTypes"/>
</file>