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مانع بن حديثة
</w:t>
      </w:r>
    </w:p>
    <w:p>
      <w:pPr>
        <w:jc w:val="start"/>
        <w:bidi/>
      </w:pPr>
      <w:r>
        <w:rPr>
          <w:rFonts w:ascii="arial" w:hAnsi="arial" w:eastAsia="arial" w:cs="arial"/>
          <w:sz w:val="28"/>
          <w:szCs w:val="28"/>
          <w:b w:val="1"/>
          <w:bCs w:val="1"/>
          <w:rtl/>
        </w:rPr>
        <w:t xml:space="preserve">مانع بن حديثة
</w:t>
      </w:r>
    </w:p>
    <w:p>
      <w:pPr/>
      <w:r>
        <w:rPr/>
        <w:t xml:space="preserve">مانع بن حديثة  مانع بن حديثة بن عقبة بن فضل بن ربيعة، من بني جراح، من طيئ: أمير عربان البادية، بين الشام والعراق. نقل القلقشندي عن مسالك الأبصار: كانت ديار بني فضل بن ربيعة من حمص إلى قلعة جعبر، إلى الرحبة، آخذين على شقي الفرات وأطراف العراق حتى ينتهي حدهم قبلة بشرق إلى الوشم، آخذين يسارا إلى البصرة. ولى مانع أمرهم في أيام الملك العادل أبي بكر بن أيوب، وكتب له ’’تقليد شريف’’ بذلك، على العادة الجارية في تولية أمثاله. واستمر إلى أن توفي. </w:t>
      </w:r>
    </w:p>
    <w:p>
      <w:pPr>
        <w:jc w:val="start"/>
        <w:bidi/>
      </w:pPr>
      <w:r>
        <w:rPr>
          <w:sz w:val="24"/>
          <w:szCs w:val="24"/>
          <w:b w:val="1"/>
          <w:bCs w:val="1"/>
          <w:rtl/>
        </w:rPr>
        <w:t xml:space="preserve">
الأعلام،(دار العلم للملايين - بيروت،2002،ط 15،ج 5،ص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2026-07-27T08:39:49+03:00</dcterms:created>
  <dcterms:modified xsi:type="dcterms:W3CDTF">2026-07-27T08:39:49+03:00</dcterms:modified>
</cp:coreProperties>
</file>

<file path=docProps/custom.xml><?xml version="1.0" encoding="utf-8"?>
<Properties xmlns="http://schemas.openxmlformats.org/officeDocument/2006/custom-properties" xmlns:vt="http://schemas.openxmlformats.org/officeDocument/2006/docPropsVTypes"/>
</file>