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الدولة ابن منقذ
</w:t>
      </w:r>
    </w:p>
    <w:p>
      <w:pPr>
        <w:jc w:val="start"/>
        <w:bidi/>
      </w:pPr>
      <w:r>
        <w:rPr>
          <w:rFonts w:ascii="arial" w:hAnsi="arial" w:eastAsia="arial" w:cs="arial"/>
          <w:sz w:val="28"/>
          <w:szCs w:val="28"/>
          <w:b w:val="1"/>
          <w:bCs w:val="1"/>
          <w:rtl/>
        </w:rPr>
        <w:t xml:space="preserve">سيف الدولة ابن منقذ
</w:t>
      </w:r>
    </w:p>
    <w:p>
      <w:pPr/>
      <w:r>
        <w:rPr/>
        <w:t xml:space="preserve">سيف الدولة ابن منقذ  المبارك بن كامل بن علي بن مقلد بن نصر بن منقذ الكناني، أبو الميمون، سيف الدولة، مجد الدين: من أمراء الدولة الصلاحية بمصر، ومن بيت كبير. ولد بقلعة ’’شيزر’’ وذهب مع ’’توران شاه’’ إلى اليمن، وناب عنه في زبيد (سنة 569 هـ) ثم فارقها، وأناب عنه أخا له اسمه ’’حطان’’ وذهب إلى دمشق، ومنها إلى مصر، مع ’’تورانشاه’’ فقيل للسلطان صلاح الدين: إن المبارك قتل جماعة من أهل اليمن، وأخذ أموالهم، فحبسه سنة 577 وأخذ منه نحو مئة ألف دينار، وأطلقه. وعاش بقية أيامه كبير القدر، وللشعراء فيه مدائح. وتوفي بالقاهرة. </w:t>
      </w:r>
    </w:p>
    <w:p>
      <w:pPr>
        <w:jc w:val="start"/>
        <w:bidi/>
      </w:pPr>
      <w:r>
        <w:rPr>
          <w:sz w:val="24"/>
          <w:szCs w:val="24"/>
          <w:b w:val="1"/>
          <w:bCs w:val="1"/>
          <w:rtl/>
        </w:rPr>
        <w:t xml:space="preserve">
الأعلام،(دار العلم للملايين - بيروت،2002،ط 15،ج 5،ص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2026-07-26T10:45:58+03:00</dcterms:created>
  <dcterms:modified xsi:type="dcterms:W3CDTF">2026-07-26T10:45:58+03:00</dcterms:modified>
</cp:coreProperties>
</file>

<file path=docProps/custom.xml><?xml version="1.0" encoding="utf-8"?>
<Properties xmlns="http://schemas.openxmlformats.org/officeDocument/2006/custom-properties" xmlns:vt="http://schemas.openxmlformats.org/officeDocument/2006/docPropsVTypes"/>
</file>