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المحسن الصابئ
</w:t>
      </w:r>
    </w:p>
    <w:p>
      <w:pPr>
        <w:jc w:val="start"/>
        <w:bidi/>
      </w:pPr>
      <w:r>
        <w:rPr>
          <w:rFonts w:ascii="arial" w:hAnsi="arial" w:eastAsia="arial" w:cs="arial"/>
          <w:sz w:val="28"/>
          <w:szCs w:val="28"/>
          <w:b w:val="1"/>
          <w:bCs w:val="1"/>
          <w:rtl/>
        </w:rPr>
        <w:t xml:space="preserve">المحسن الصابئ
</w:t>
      </w:r>
    </w:p>
    <w:p>
      <w:pPr/>
      <w:r>
        <w:rPr/>
        <w:t xml:space="preserve">المحسن الصابئ المحسن بن إبراهيم بن هلال بن زهرون الصابئ، أبو علي: أديب، له نظم حسن، وأخبار. من صابئة بغداد. قرأ على أبي سعيد السيرافي. واطلع ياقوت على ’’مجموع’’ بخطه، جمعه لولده هلال. وهو ابن ’’إبراهيم ابن هلال ’’ المتقدمة ترجمته، وأبو ’’ هلال ابن المحسن’’ الآتي ذكره. </w:t>
      </w:r>
    </w:p>
    <w:p>
      <w:pPr>
        <w:jc w:val="start"/>
        <w:bidi/>
      </w:pPr>
      <w:r>
        <w:rPr>
          <w:sz w:val="24"/>
          <w:szCs w:val="24"/>
          <w:b w:val="1"/>
          <w:bCs w:val="1"/>
          <w:rtl/>
        </w:rPr>
        <w:t xml:space="preserve">
الأعلام،(دار العلم للملايين - بيروت،2002،ط 15،ج 5،ص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2026-07-23T03:53:33+03:00</dcterms:created>
  <dcterms:modified xsi:type="dcterms:W3CDTF">2026-07-23T03:53:33+03:00</dcterms:modified>
</cp:coreProperties>
</file>

<file path=docProps/custom.xml><?xml version="1.0" encoding="utf-8"?>
<Properties xmlns="http://schemas.openxmlformats.org/officeDocument/2006/custom-properties" xmlns:vt="http://schemas.openxmlformats.org/officeDocument/2006/docPropsVTypes"/>
</file>