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المنبجي الحنفي
</w:t>
      </w:r>
    </w:p>
    <w:p>
      <w:pPr>
        <w:jc w:val="start"/>
        <w:bidi/>
      </w:pPr>
      <w:r>
        <w:rPr>
          <w:rFonts w:ascii="arial" w:hAnsi="arial" w:eastAsia="arial" w:cs="arial"/>
          <w:sz w:val="28"/>
          <w:szCs w:val="28"/>
          <w:b w:val="1"/>
          <w:bCs w:val="1"/>
          <w:rtl/>
        </w:rPr>
        <w:t xml:space="preserve">القاضي المنبجي الحنفي
</w:t>
      </w:r>
    </w:p>
    <w:p>
      <w:pPr/>
      <w:r>
        <w:rPr/>
        <w:t xml:space="preserve">القاضي المنبجي الحنفي الحسن بن سلامة بن ساعد، أبو علي الفقيه الحنفي من أهل منبج. قدم بغداد واستوطنها إلى أن توفي بها سنة ثلاث وثلاثين وخمسمائة.</w:t>
      </w:r>
    </w:p>
    <w:p/>
    <w:p>
      <w:pPr/>
      <w:r>
        <w:rPr/>
        <w:t xml:space="preserve">وتفقه على قاضي القضاة أبي عبد الله محمد بن علي الدامغاني حتى برع في الفقه، وتولى تدريس الموفقية وتولى القضاء بنهر عيسى. وكان فقيها فاضلا وشيخا نبيلا صالحا، وروى عنه أبو القاسم بن عساكر في معجم شيوخه.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2026-07-23T19:47:08+03:00</dcterms:created>
  <dcterms:modified xsi:type="dcterms:W3CDTF">2026-07-23T19:47:08+03:00</dcterms:modified>
</cp:coreProperties>
</file>

<file path=docProps/custom.xml><?xml version="1.0" encoding="utf-8"?>
<Properties xmlns="http://schemas.openxmlformats.org/officeDocument/2006/custom-properties" xmlns:vt="http://schemas.openxmlformats.org/officeDocument/2006/docPropsVTypes"/>
</file>