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محمد بن آدم بن كمال الهروي، أبو المظفر: عالم بالأدب. من أهل هراة (بفارس) له ’’شرح الحماسة’’ و’’شرح المتنبي’’ و’’شرح الإصلاح) و (شرح أمثال أبي عبيد ’’ وغير ذلك. توفي بغتة. </w:t>
      </w:r>
    </w:p>
    <w:p>
      <w:pPr>
        <w:jc w:val="start"/>
        <w:bidi/>
      </w:pPr>
      <w:r>
        <w:rPr>
          <w:sz w:val="24"/>
          <w:szCs w:val="24"/>
          <w:b w:val="1"/>
          <w:bCs w:val="1"/>
          <w:rtl/>
        </w:rPr>
        <w:t xml:space="preserve">
الأعلام،(دار العلم للملايين - بيروت،2002،ط 15،ج 5،ص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محمد بن آدم بن كمال
</w:t>
      </w:r>
    </w:p>
    <w:p>
      <w:pPr/>
      <w:r>
        <w:rPr/>
        <w:t xml:space="preserve">أبو المظفر محمد بن آدم بن كمال الهروي النحوي النيسابوري</w:t>
      </w:r>
    </w:p>
    <w:p/>
    <w:p>
      <w:pPr/>
      <w:r>
        <w:rPr/>
        <w:t xml:space="preserve">توفي سنة 424. كان متبحرا في جملة من العلوم إماميا تصدر لإقراء المحو والصرف والتفسير وشرح إصلاح المنطق في اللغة و شرح ديوان الحماسة وأمثال أبي عبيد قال عبد الغافر الفارسي في تاريخ نيسابور. أستاذ كامل إمام في الأدب والنحو والمعاني قرأ على أبي بكر الخوارزمي وأبي العلاء صاعد وله يد في الأصول على طريقة أهل العدل.</w:t>
      </w:r>
    </w:p>
    <w:p>
      <w:pPr>
        <w:jc w:val="start"/>
        <w:bidi/>
      </w:pPr>
      <w:r>
        <w:rPr>
          <w:sz w:val="24"/>
          <w:szCs w:val="24"/>
          <w:b w:val="1"/>
          <w:bCs w:val="1"/>
          <w:rtl/>
        </w:rPr>
        <w:t xml:space="preserve">
أعيان الشيعة،(دار التعارف للمطبوعات - بيروت،1983،ط 1،ج 9،ص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الهروي
</w:t>
      </w:r>
    </w:p>
    <w:p>
      <w:pPr/>
      <w:r>
        <w:rPr/>
        <w:t xml:space="preserve">أبو المظفر الهروي محمد بن آدم بن كمال أبو المظفر الهروي، ذكره الحافظ عبد الغافر الفارسي في السياق وقال: مات بغتة سنة أربع عشرة وأربع ماية ودفن بمقبرة الحسين بقرب قبر أبي العباس السراج ووصفه فقال الأستاذ الكامل الإمام في الأدب والمعاني المبرز على أقرانه وعلى من تقدمه من الأيمة باستخراج المعاني وشرح الأبيات والأمثال وغرايب التفسير بحيث يضرب به المثل ومن تأمل فوايده في كتاب شرح الحماسة وشرح الإصلاح وشرح أمثال أبي عبيد وشرح ديوان أبي الطيب وغيرها اعترف له بالفضل والانفراد وتتلمذ للأستاذ أبي بكر الخوارزمي الطبري وتفقه على القاضي أبي الهيثم ثم جدد الفقه على القاضي أبي العلاء صاعد، وكان يقعد للتدرس في النحو وشرح الدواوين وغير ذلك فأما الحديث فما أعلم أنه نقل عنه منه شيء لاشتغاله بما سواه لعدم السماع له.</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آدم بن كمال أبو المظفر الهروي
</w:t>
      </w:r>
    </w:p>
    <w:p>
      <w:pPr/>
      <w:r>
        <w:rPr/>
        <w:t xml:space="preserve">محمد بن آدم بن كمال أبو المظفر الهروي: ذكره عبد الغافر بن اسماعيل الفارسي في «السياق» وقال: مات بغتة سنة أربع عشرة وأربعمائة، ودفن بمقبرة الحسين، وقبره ظاهر بقرب قبر أبي العباس السراج. ووصفه فقال: الأستاذ الكامل الامام في الأدب والمعالي، المبرر على أقرانه وعلى من تقدمه من الأئمة باستخراج المعاني وشرح الأبيات، وله أمتال وغرائب التفسير بحيث يضرب به المثل، ومن تأمل فوائده في كتاب شرح الحماسة وكتاب شرح الاصلاح وكتاب شرح أمثال أبي عبيد وكتاب شرح ديوان أبي الطيب وغيرها اعترف له بالفضل والانفراد. وتتلمذ للأستاذ أبي بكر الخوارزمي الطبري، وتفقه على القاضي أبي الهيثم ثم حدد الفقه على القاضي أبي العلاء صاعد، وكان يقعد للتدريس في النحو وشرح الدواوين والتفسير وغير ذلك، فأما الحديث فما أعلم أنه نقل عنه منه شيء لاستغاله بما سواه لا لعدم السماع له.</w:t>
      </w:r>
    </w:p>
    <w:p>
      <w:pPr>
        <w:jc w:val="start"/>
        <w:bidi/>
      </w:pPr>
      <w:r>
        <w:rPr>
          <w:sz w:val="24"/>
          <w:szCs w:val="24"/>
          <w:b w:val="1"/>
          <w:bCs w:val="1"/>
          <w:rtl/>
        </w:rPr>
        <w:t xml:space="preserve">
معجم الأدباء / إرشاد الأريب إلى معرفة الأديب،(دار الغرب الإسلامي - بيروت،1993،ط 0،ج 5،ص 2293)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آدم بن كمال أبو المظفر الهروي الحنفي
</w:t>
      </w:r>
    </w:p>
    <w:p>
      <w:pPr/>
      <w:r>
        <w:rPr/>
        <w:t xml:space="preserve">محمد بن آدم بن كمال أبو المظفر الهروي الحنفي.  تفقه على القاضي أبي الهيثم، ثم جدد الفقه على القاضي أبي العلاء صاعد، وتلمذ للأستاذ أبي بكر الخوارزمي.</w:t>
      </w:r>
    </w:p>
    <w:p/>
    <w:p>
      <w:pPr/>
      <w:r>
        <w:rPr/>
        <w:t xml:space="preserve">ذكره عبد الغافر في «سياق نيسابور» وقال: سمعت من أثق به أن القاضي الإمام صاعدا. كان يراجعه في المشكلات في أثناء درسه في الأحايين، وكان يقعد للتدريس في التفسير، والنحو، والتصريف، وشرح الدواوين. مات سنة أربع عشرة وأربعمائة.</w:t>
      </w:r>
    </w:p>
    <w:p/>
    <w:p>
      <w:pPr/>
      <w:r>
        <w:rPr/>
        <w:t xml:space="preserve">ذكره القرشي.</w:t>
      </w:r>
    </w:p>
    <w:p>
      <w:pPr>
        <w:jc w:val="start"/>
        <w:bidi/>
      </w:pPr>
      <w:r>
        <w:rPr>
          <w:sz w:val="24"/>
          <w:szCs w:val="24"/>
          <w:b w:val="1"/>
          <w:bCs w:val="1"/>
          <w:rtl/>
        </w:rPr>
        <w:t xml:space="preserve">
طبقات المفسرين للداوودي،(دار الكتب العلمية - بيروت،0000،ط 0،ج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الهروي
</w:t>
      </w:r>
    </w:p>
    <w:p>
      <w:pPr/>
      <w:r>
        <w:rPr/>
        <w:t xml:space="preserve">الهروي </w:t>
      </w:r>
    </w:p>
    <w:p/>
    <w:p>
      <w:pPr/>
      <w:r>
        <w:rPr/>
        <w:t xml:space="preserve">محمد بن آدم بن كمال الهروي أبو المظفر. م سنة 414 هـ رحمه الله تعالى.</w:t>
      </w:r>
    </w:p>
    <w:p/>
    <w:p>
      <w:pPr/>
      <w:r>
        <w:rPr/>
        <w:t xml:space="preserve">أديب لغوي نسابة.</w:t>
      </w:r>
    </w:p>
    <w:p>
      <w:pPr>
        <w:jc w:val="start"/>
        <w:bidi/>
      </w:pPr>
      <w:r>
        <w:rPr>
          <w:sz w:val="24"/>
          <w:szCs w:val="24"/>
          <w:b w:val="1"/>
          <w:bCs w:val="1"/>
          <w:rtl/>
        </w:rPr>
        <w:t xml:space="preserve">
طبقات النسابين،(دار الرشد، الرياض،1987،ط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آدم الهروي أبو المظفر 
</w:t>
      </w:r>
    </w:p>
    <w:p>
      <w:pPr/>
      <w:r>
        <w:rPr/>
        <w:t xml:space="preserve">محمد بن آدم الهرويّ، أبو المظفّر. </w:t>
      </w:r>
    </w:p>
    <w:p/>
    <w:p>
      <w:pPr/>
      <w:r>
        <w:rPr/>
        <w:t xml:space="preserve">كان إماما في علوم الأدب والمعاني، شرح الأبيات والألفاظ والأمثال وغرائب التفسير، ومن تأمّل فوائده في كتاب شرح الحماسة، وكتاب شرح الإيضاح، وكتاب شرح إصلاح المنطق، وكتاب شرح أمثال أبي عبيد، وكتاب شرح ديوان المتنبّي، اعترف له بالفضل.</w:t>
      </w:r>
    </w:p>
    <w:p/>
    <w:p>
      <w:pPr/>
      <w:r>
        <w:rPr/>
        <w:t xml:space="preserve">توفّي سنة أربع عشرة وأربع مائة، ودفن في مقبرة الحسين بقرب قبر أبي العباس السّراج.</w:t>
      </w:r>
    </w:p>
    <w:p>
      <w:pPr>
        <w:jc w:val="start"/>
        <w:bidi/>
      </w:pPr>
      <w:r>
        <w:rPr>
          <w:sz w:val="24"/>
          <w:szCs w:val="24"/>
          <w:b w:val="1"/>
          <w:bCs w:val="1"/>
          <w:rtl/>
        </w:rPr>
        <w:t xml:space="preserve">
الدر الثمين في أسماء المصنفين،(دار الغرب الإسلامي - تونس،2009،ط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2026-07-23T18:33:12+03:00</dcterms:created>
  <dcterms:modified xsi:type="dcterms:W3CDTF">2026-07-23T18:33:12+03:00</dcterms:modified>
</cp:coreProperties>
</file>

<file path=docProps/custom.xml><?xml version="1.0" encoding="utf-8"?>
<Properties xmlns="http://schemas.openxmlformats.org/officeDocument/2006/custom-properties" xmlns:vt="http://schemas.openxmlformats.org/officeDocument/2006/docPropsVTypes"/>
</file>