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أبو الفضل اليزدي
</w:t>
      </w:r>
    </w:p>
    <w:p>
      <w:pPr>
        <w:jc w:val="start"/>
        <w:bidi/>
      </w:pPr>
      <w:r>
        <w:rPr>
          <w:rFonts w:ascii="arial" w:hAnsi="arial" w:eastAsia="arial" w:cs="arial"/>
          <w:sz w:val="28"/>
          <w:szCs w:val="28"/>
          <w:b w:val="1"/>
          <w:bCs w:val="1"/>
          <w:rtl/>
        </w:rPr>
        <w:t xml:space="preserve">الإمام أبو الفضل اليزدي
</w:t>
      </w:r>
    </w:p>
    <w:p>
      <w:pPr/>
      <w:r>
        <w:rPr/>
        <w:t xml:space="preserve">الإمام أبو الفضل اليزدي الحسين بن أحمد بن الحسين بن سعد الإمام أبو الفضل الهمذاني اليزدي الحنفي.</w:t>
      </w:r>
    </w:p>
    <w:p/>
    <w:p>
      <w:pPr/>
      <w:r>
        <w:rPr/>
        <w:t xml:space="preserve">حدث بجدة عن الشريف شميلة بن محمد الحسيني، وتوفي بقوص قاصدا مصر، وحمل إلى مصر، ودفن بالقرافة. وسمع منه أبو الجود ندى بن عبد الغني.</w:t>
      </w:r>
    </w:p>
    <w:p/>
    <w:p>
      <w:pPr/>
      <w:r>
        <w:rPr/>
        <w:t xml:space="preserve">وقيل إنه كان تحت يده إحدى عشرة مدرسة. توفي سنة إحدى وتسعين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الحسين بن سعد بن علي بن بندار، الإمام أبو الفضل الهمذاني اليزدي
</w:t>
      </w:r>
    </w:p>
    <w:p>
      <w:pPr/>
      <w:r>
        <w:rPr/>
        <w:t xml:space="preserve">الحسين بن أحمد بن الحسين بن سعد بن علي بن بندار، الإمام أبو الفضل الهمذاني اليزدي حدث بجدة عن الشريف شميلة بن محمد بن جعفر الحسيني، وتوجه قاصدا إلى مصر، فتوفي بمدينة قوص، من صعيد مصر الأعلى، سنة إحدى وتسعين وخمسمائة، وحمل ميتا إلى مصر، ودفنن بجبانتها في سفح المقطم، بتربة الحنفية.</w:t>
      </w:r>
    </w:p>
    <w:p/>
    <w:p>
      <w:pPr/>
      <w:r>
        <w:rPr/>
        <w:t xml:space="preserve">سمع منه الفقيه أبو الجود ندى بن عبد الغني الحنفي.</w:t>
      </w:r>
    </w:p>
    <w:p/>
    <w:p>
      <w:pPr/>
      <w:r>
        <w:rPr/>
        <w:t xml:space="preserve">وذكر بعض أصحاب اليزدي، أنه كان تحت يده إحدى عشرة أو اثنتي عشرة مدرسة، وفيها من الطلبة ألف ومائتا طالب.</w:t>
      </w:r>
    </w:p>
    <w:p/>
    <w:p>
      <w:pPr/>
      <w:r>
        <w:rPr/>
        <w:t xml:space="preserve">قاله في ’’ الجواهر ’’، نقلا عن ’’ تكملة المنذري لوفيات النقلة ’’.</w:t>
      </w:r>
    </w:p>
    <w:p>
      <w:pPr>
        <w:jc w:val="start"/>
        <w:bidi/>
      </w:pPr>
      <w:r>
        <w:rPr>
          <w:sz w:val="24"/>
          <w:szCs w:val="24"/>
          <w:b w:val="1"/>
          <w:bCs w:val="1"/>
          <w:rtl/>
        </w:rPr>
        <w:t xml:space="preserve">
الطبقات السنية في تراجم الحنفية،(دار الرفاعي - الرياض،1983،ط 0،ج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2026-07-27T08:30:36+03:00</dcterms:created>
  <dcterms:modified xsi:type="dcterms:W3CDTF">2026-07-27T08:30:36+03:00</dcterms:modified>
</cp:coreProperties>
</file>

<file path=docProps/custom.xml><?xml version="1.0" encoding="utf-8"?>
<Properties xmlns="http://schemas.openxmlformats.org/officeDocument/2006/custom-properties" xmlns:vt="http://schemas.openxmlformats.org/officeDocument/2006/docPropsVTypes"/>
</file>