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الجاجرمي
</w:t>
      </w:r>
    </w:p>
    <w:p>
      <w:pPr/>
      <w:r>
        <w:rPr/>
        <w:t xml:space="preserve">الجاجرمي  محمد بن إبراهيم بن أبي الفضل السهلي الجاجرمي، أبو حامد، معين الدين: فقيه شافعي. من أهل ’’جاجرم’’ بين نيسابور وجرجان. اشتهر وتوفي بنيسابور. من كتبه ’’بيان الاختلاف بين قولي الإمامين أبي حنيفة والشافعي –خ) و (أصول الفقه-خ’’ و’’الكفاية ’’ فقه، و’’القواعد’’.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الجاجرمي الشافعي
</w:t>
      </w:r>
    </w:p>
    <w:p>
      <w:pPr/>
      <w:r>
        <w:rPr/>
        <w:t xml:space="preserve">الجاجرمي الشافعي اسمه محمد بن إبراهيم بن أبي الفضل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الجاجرمي
</w:t>
      </w:r>
    </w:p>
    <w:p>
      <w:pPr/>
      <w:r>
        <w:rPr/>
        <w:t xml:space="preserve">الجاجرمي العلامة مصنف ’’الكفاية’’ أبو حامد محمد بن إبراهيم بن أبي الفضل السهلي، الشافعي، معين الدين، مفتي نيسابور.</w:t>
      </w:r>
    </w:p>
    <w:p/>
    <w:p>
      <w:pPr/>
      <w:r>
        <w:rPr/>
        <w:t xml:space="preserve">وله كتاب ’’إيضاح الوجيز’’، مجلدان.</w:t>
      </w:r>
    </w:p>
    <w:p/>
    <w:p>
      <w:pPr/>
      <w:r>
        <w:rPr/>
        <w:t xml:space="preserve">تخرج به أئمة.</w:t>
      </w:r>
    </w:p>
    <w:p/>
    <w:p>
      <w:pPr/>
      <w:r>
        <w:rPr/>
        <w:t xml:space="preserve">ومات في رجب، سنة ثلاث عشرة وست مائة.</w:t>
      </w:r>
    </w:p>
    <w:p/>
    <w:p>
      <w:pPr/>
      <w:r>
        <w:rPr/>
        <w:t xml:space="preserve">وبليدة جاجرم بين جرجان ونيسابور.</w:t>
      </w:r>
    </w:p>
    <w:p/>
    <w:p>
      <w:pPr/>
      <w:r>
        <w:rPr/>
        <w:t xml:space="preserve">أبو تراب، البندنيجي: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أبي الفضل السهلي معين الدين الجاجرمي
</w:t>
      </w:r>
    </w:p>
    <w:p>
      <w:pPr/>
      <w:r>
        <w:rPr/>
        <w:t xml:space="preserve">محمد بن إبراهيم بن أبي الفضل السهلي معين الدين الجاجرمي صاحب الكفاية في الفقه نحو التنبيه أو دونه وله طريقة في الخلاف وشرح أحاديث المهذب وإيضاح الوجيز</w:t>
      </w:r>
    </w:p>
    <w:p/>
    <w:p>
      <w:pPr/>
      <w:r>
        <w:rPr/>
        <w:t xml:space="preserve">حدث عن عبد المنعم بن عبد الله الفراوي</w:t>
      </w:r>
    </w:p>
    <w:p/>
    <w:p>
      <w:pPr/>
      <w:r>
        <w:rPr/>
        <w:t xml:space="preserve">ومن المسائل عنه</w:t>
      </w:r>
    </w:p>
    <w:p/>
    <w:p>
      <w:pPr/>
      <w:r>
        <w:rPr/>
        <w:t xml:space="preserve">حكى وجهين في جواز استئجار الرياحين للشم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أبي الفضل الجاجرمي
</w:t>
      </w:r>
    </w:p>
    <w:p>
      <w:pPr/>
      <w:r>
        <w:rPr/>
        <w:t xml:space="preserve">محمد بن إبراهيم بن أبي الفضل الجاجرمي </w:t>
      </w:r>
    </w:p>
    <w:p/>
    <w:p>
      <w:pPr/>
      <w:r>
        <w:rPr/>
        <w:t xml:space="preserve">- نسبة إلى جاجرم- بُليدة من نيسابور، معين الدين مصنف ’’الكفاية’’، وإيضاح الوجيز’’، ’’وله طريقة في الخلاف’’، ’’والقواعد المشهورة’’، و’’شرح أحاديث المهذب’’، درَّس ومات كهلاً سنة ثلاث عشرة وستمائة، وروي عنه الزكى الرزالى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2026-07-27T15:54:02+03:00</dcterms:created>
  <dcterms:modified xsi:type="dcterms:W3CDTF">2026-07-27T15:54:02+03:00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