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الخاضبة الدقاق
</w:t>
      </w:r>
    </w:p>
    <w:p>
      <w:pPr>
        <w:jc w:val="start"/>
        <w:bidi/>
      </w:pPr>
      <w:r>
        <w:rPr>
          <w:rFonts w:ascii="arial" w:hAnsi="arial" w:eastAsia="arial" w:cs="arial"/>
          <w:sz w:val="28"/>
          <w:szCs w:val="28"/>
          <w:b w:val="1"/>
          <w:bCs w:val="1"/>
          <w:rtl/>
        </w:rPr>
        <w:t xml:space="preserve">ابن الخاضبة الدقاق
</w:t>
      </w:r>
    </w:p>
    <w:p>
      <w:pPr/>
      <w:r>
        <w:rPr/>
        <w:t xml:space="preserve">ابن الخاضبة الدقاق اسمه عبد الله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الدقاق
</w:t>
      </w:r>
    </w:p>
    <w:p>
      <w:pPr/>
      <w:r>
        <w:rPr/>
        <w:t xml:space="preserve">الدقاق عبد الله بن محمد بن أحمد بن عبد الباقي الدقاق، أبو الفضائل بن أبي بكر المعروف بابن الخاضبة. أسمعه والده كثيرا في صباه من أبي الفوارس طراد الزينبي، وأبي الخطاب بن البطر، وأبي محمد رزق الله ابن عبد الوهاب التميمي، وأبي عبد الله الحسين بن أحمد النعالي وغيرهم. وقرأ هو بنفسه كثيرا على أصحاب أبي طالب، وكتب بخطه وخرج التخاريج. وكان فاضلا له معرفة بالحديث والأدب وكلامه على الحديث مليح وخطه مليح. وحدث باليسير. وتوفي سنة ست وعشرين وخمسمائة. ويقال إن سيرته لم تكن محمودة.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الفضائل بن الخاضبة
</w:t>
      </w:r>
    </w:p>
    <w:p>
      <w:pPr/>
      <w:r>
        <w:rPr/>
        <w:t xml:space="preserve">أبو الفضائل بن الخاضبة </w:t>
      </w:r>
    </w:p>
    <w:p/>
    <w:p>
      <w:pPr/>
      <w:r>
        <w:rPr/>
        <w:t xml:space="preserve">وأما أبو الفضائل بن أبي بكر، ابن الخاضبة، فإنه كان من أولاد المحدثين وكان له معرفة باللغة والحديث، وكان حسن الكلام على الأحاديث، حسن الخط.</w:t>
      </w:r>
    </w:p>
    <w:p/>
    <w:p>
      <w:pPr/>
      <w:r>
        <w:rPr/>
        <w:t xml:space="preserve">ويحكى أنه لم يكن له طريقة جميلة.</w:t>
      </w:r>
    </w:p>
    <w:p/>
    <w:p>
      <w:pPr/>
      <w:r>
        <w:rPr/>
        <w:t xml:space="preserve">وولد يوم الاثنين لثلاث ليال خلون من رجب سنة أربع وثمانين وأربعمائة وتوفي ليلة الأحد، سلخ شهر رمضان، سنة ست وعشرين وخمسمائة، في خلافة المسترشد بالله تعالى.</w:t>
      </w:r>
    </w:p>
    <w:p>
      <w:pPr>
        <w:jc w:val="start"/>
        <w:bidi/>
      </w:pPr>
      <w:r>
        <w:rPr>
          <w:sz w:val="24"/>
          <w:szCs w:val="24"/>
          <w:b w:val="1"/>
          <w:bCs w:val="1"/>
          <w:rtl/>
        </w:rPr>
        <w:t xml:space="preserve">
نزهة الألباء في طبقات الأدباء،(مكتبة المنار، الزرقاء - الأردن،1985،ط 3،ج 1،ص 287)/(دار الفكر العربي،1998،ط 1،ج 1،ص 335)/(مطبعة المعارف - بغداد،1959،ط 1،ج 1،ص 271)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2026-07-26T15:00:15+03:00</dcterms:created>
  <dcterms:modified xsi:type="dcterms:W3CDTF">2026-07-26T15:00:15+03:00</dcterms:modified>
</cp:coreProperties>
</file>

<file path=docProps/custom.xml><?xml version="1.0" encoding="utf-8"?>
<Properties xmlns="http://schemas.openxmlformats.org/officeDocument/2006/custom-properties" xmlns:vt="http://schemas.openxmlformats.org/officeDocument/2006/docPropsVTypes"/>
</file>