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المفيد
</w:t>
      </w:r>
    </w:p>
    <w:p>
      <w:pPr>
        <w:jc w:val="start"/>
        <w:bidi/>
      </w:pPr>
      <w:r>
        <w:rPr>
          <w:rFonts w:ascii="arial" w:hAnsi="arial" w:eastAsia="arial" w:cs="arial"/>
          <w:sz w:val="28"/>
          <w:szCs w:val="28"/>
          <w:b w:val="1"/>
          <w:bCs w:val="1"/>
          <w:rtl/>
        </w:rPr>
        <w:t xml:space="preserve">المفيد
</w:t>
      </w:r>
    </w:p>
    <w:p>
      <w:pPr/>
      <w:r>
        <w:rPr/>
        <w:t xml:space="preserve">المفيد  محمد بن أحمد بن داود، أبو الرضي، المعروف بالمفيد: مؤدب، حاسب. من أهل بغداد. كانت له مدرسة يعلم فيها الخط والحساب. له تصانيف، منها كتاب في ’’الحساب’’. </w:t>
      </w:r>
    </w:p>
    <w:p>
      <w:pPr>
        <w:jc w:val="start"/>
        <w:bidi/>
      </w:pPr>
      <w:r>
        <w:rPr>
          <w:sz w:val="24"/>
          <w:szCs w:val="24"/>
          <w:b w:val="1"/>
          <w:bCs w:val="1"/>
          <w:rtl/>
        </w:rPr>
        <w:t xml:space="preserve">
الأعلام،(دار العلم للملايين - بيروت،2002،ط 15،ج 5،ص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الحيسوب البغداذي
</w:t>
      </w:r>
    </w:p>
    <w:p>
      <w:pPr/>
      <w:r>
        <w:rPr/>
        <w:t xml:space="preserve">المفيد الحيسوب البغداذي محمد بن أحمد بن داود الشيخ أبو الرضا المؤدب الحيسوب المعروف بالمفيد، بغداذي بارع في الحساب له تصانيف تخرج به خلق وسمع من ابن البطي قليلا، توفي سنة اثنتين وثمانين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2026-07-26T22:17:31+03:00</dcterms:created>
  <dcterms:modified xsi:type="dcterms:W3CDTF">2026-07-26T22:17:31+03:00</dcterms:modified>
</cp:coreProperties>
</file>

<file path=docProps/custom.xml><?xml version="1.0" encoding="utf-8"?>
<Properties xmlns="http://schemas.openxmlformats.org/officeDocument/2006/custom-properties" xmlns:vt="http://schemas.openxmlformats.org/officeDocument/2006/docPropsVTypes"/>
</file>