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المدني
</w:t>
      </w:r>
    </w:p>
    <w:p>
      <w:pPr/>
      <w:r>
        <w:rPr/>
        <w:t xml:space="preserve">أبو خالد المدني سعيد بن خالد بن عمرو بن عثمان بن عفان أبو عثمان -ويقال أبو خالد- القرشي الأموي. أصله من المدينة، وسكن دمشق، وداره بناحية سوق القمح شمالي دكة المحتسب القديمة، وله بها دور هذه أحدها، وهو صاحب الفدين -قرية من عمل دمشق- روى عن عروة وقبيصة بن ذؤيب. وروى عنه الزهري وغيره، وهو الذي عرض به موسى شهوات في قوله: ’’لا أعني ابن بنت سعيد’’ لما مدح سعيد بن خالد بن عبد الله بن خالد بن أسيد. قال الزبير: وأم سعيد بن خالد بن عمرو أم عثمان بنت سعيد بن العاص. وكان سعيد من أكثر الناس مالا وله ولد كثير، وله يقول الفرذدق: </w:t>
      </w:r>
    </w:p>
    <w:p/>
    <w:p>
      <w:pPr>
        <w:jc w:val="center"/>
      </w:pPr>
      <w:r>
        <w:rPr>
          <w:color w:val="ff0000"/>
        </w:rPr>
        <w:t xml:space="preserve">كل امرء يرضى وإن كان كاملا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نال نصفا من سعيد بن خالد</w:t>
      </w:r>
    </w:p>
    <w:p/>
    <w:p>
      <w:pPr>
        <w:jc w:val="center"/>
      </w:pPr>
      <w:r>
        <w:rPr>
          <w:color w:val="ff0000"/>
        </w:rPr>
        <w:t xml:space="preserve">له من قريش طيبوها وفيضها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عض كفى أمه كل حاسد</w:t>
      </w:r>
    </w:p>
    <w:p/>
    <w:p>
      <w:pPr/>
      <w:r>
        <w:rPr/>
        <w:t xml:space="preserve">وكانت تأخذه الموتة في كل سنة، فأرادوا علاجه فتكلمت صاحبته على لسانه وقال: أنا كريمة بنت ملحان سيد الجن وإن عالجتموه قتلته! والله لو وجدت أكرم منه لهويته!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2026-07-27T08:34:42+03:00</dcterms:created>
  <dcterms:modified xsi:type="dcterms:W3CDTF">2026-07-27T08:34:42+03:00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