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نور الدولة أخو صلاح الدين
</w:t>
      </w:r>
    </w:p>
    <w:p>
      <w:pPr>
        <w:jc w:val="start"/>
        <w:bidi/>
      </w:pPr>
      <w:r>
        <w:rPr>
          <w:rFonts w:ascii="arial" w:hAnsi="arial" w:eastAsia="arial" w:cs="arial"/>
          <w:sz w:val="28"/>
          <w:szCs w:val="28"/>
          <w:b w:val="1"/>
          <w:bCs w:val="1"/>
          <w:rtl/>
        </w:rPr>
        <w:t xml:space="preserve">نور الدولة أخو صلاح الدين
</w:t>
      </w:r>
    </w:p>
    <w:p>
      <w:pPr/>
      <w:r>
        <w:rPr/>
        <w:t xml:space="preserve">نور الدولة أخو صلاح الدين شاهنشاه بن أيوب بن شاذي بن مروان، الأمير نور الدولة ابن نجم الدين، أخو السلطان صلاح الدين يوسف، رحمهم الله تعالى؛ كان أكبر الإخوة، وهو والد عز الدين فروخ شاه والد الملك الأمجد صاحب بعلبك ووالد الملك المظفر تقي الدين عمر صاحب حماة؛ وقتل شاهنشاه المذكور في الوقعة التي اجتمع فيها الفرنج سبعمائة ألف ما بين فارس وراجل على ما يقال، وتقدموا إلى باب دمشق، وعزموا على قصد بلاد المسلمين قاطبة، ونصر الله تعالى عليهم، وكان قتله في سنة ثلاث وأربعين وخمسمائة في شهر ربيع الأول. وكان لشاهنشاه ابنة تسمى عذراء، وهي التي بنت المدرسة العذراوية بمدينة دمشق، وسيأتي ذكرها إن شاء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2026-07-24T22:51:25+03:00</dcterms:created>
  <dcterms:modified xsi:type="dcterms:W3CDTF">2026-07-24T22:51:25+03:00</dcterms:modified>
</cp:coreProperties>
</file>

<file path=docProps/custom.xml><?xml version="1.0" encoding="utf-8"?>
<Properties xmlns="http://schemas.openxmlformats.org/officeDocument/2006/custom-properties" xmlns:vt="http://schemas.openxmlformats.org/officeDocument/2006/docPropsVTypes"/>
</file>