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متولي
</w:t>
      </w:r>
    </w:p>
    <w:p>
      <w:pPr/>
      <w:r>
        <w:rPr/>
        <w:t xml:space="preserve">متولي  محمد بن أحمد بن عبد الله الشهير بمتولى، وينعت بشيخ القراء: عالم بالقرآت، مصري ازهري، ضرير. اسندت اليه مشيخة القراء سنة 1293 هـ. مولده ووفاته بالقاهرة. من كتبه (بديعة الغرر في اسانيد الائمة الاربعة عشر –ط) و (مقدمة في قراءة ورش –ط) و (منظومة في القراآت –ط) نظم بها رسالة ورش، و (الوجوه المسفرة في اتمام القراآت الثلاث المتممة للعشرة –ط) و (الروض النضير-خ) و (الضاد والظاء –خ) رسالة، و (توضيح المقام –خ) رسالة، و (تحقيق البيان في عد آي القرآن –خ) رسالة، و (مقدمة في فوائد لا بد من معرفتها للقارئ –خ)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2026-07-25T18:55:14+03:00</dcterms:created>
  <dcterms:modified xsi:type="dcterms:W3CDTF">2026-07-25T18:55:14+03:00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