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الدين صاحب أرزن
</w:t>
      </w:r>
    </w:p>
    <w:p>
      <w:pPr>
        <w:jc w:val="start"/>
        <w:bidi/>
      </w:pPr>
      <w:r>
        <w:rPr>
          <w:rFonts w:ascii="arial" w:hAnsi="arial" w:eastAsia="arial" w:cs="arial"/>
          <w:sz w:val="28"/>
          <w:szCs w:val="28"/>
          <w:b w:val="1"/>
          <w:bCs w:val="1"/>
          <w:rtl/>
        </w:rPr>
        <w:t xml:space="preserve">مغيث الدين صاحب أرزن
</w:t>
      </w:r>
    </w:p>
    <w:p>
      <w:pPr/>
      <w:r>
        <w:rPr/>
        <w:t xml:space="preserve">مغيث الدين صاحب أرزن طغرل بن قلج أرسلان بن مسعود بن قلج أرسلان بن سليمان بن قتلمش السلجوقي، السلطان مغيث الدين الرومي صاحب أرزن الروم؛ توفي سنة اثنتين وعشرين وستمائة، وتملك بعده ولده، وقد كان بعث ولده الآخر قبل وفاته بسنتين إلى الكرج، فتنصر وتزوج بملكة الكرج.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2026-07-27T17:46:34+03:00</dcterms:created>
  <dcterms:modified xsi:type="dcterms:W3CDTF">2026-07-27T17:46:34+03:00</dcterms:modified>
</cp:coreProperties>
</file>

<file path=docProps/custom.xml><?xml version="1.0" encoding="utf-8"?>
<Properties xmlns="http://schemas.openxmlformats.org/officeDocument/2006/custom-properties" xmlns:vt="http://schemas.openxmlformats.org/officeDocument/2006/docPropsVTypes"/>
</file>