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العمر
</w:t>
      </w:r>
    </w:p>
    <w:p>
      <w:pPr/>
      <w:r>
        <w:rPr/>
        <w:t xml:space="preserve">محمد العمر  محمد بن أحمد العمر: حقوقي. من أهل عانة، في العراق، من كتبه المطبوعة (الاحوال الشخصية والتطبيقات الشرعية) و (الدليل لاصلاح الاوقاف) و (مبادئ قانونية) و (المرشد إلى الصكوك الجزائية).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2026-07-26T10:41:45+03:00</dcterms:created>
  <dcterms:modified xsi:type="dcterms:W3CDTF">2026-07-26T10:41:45+03:00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