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القاضي الشافعي
</w:t>
      </w:r>
    </w:p>
    <w:p>
      <w:pPr>
        <w:jc w:val="start"/>
        <w:bidi/>
      </w:pPr>
      <w:r>
        <w:rPr>
          <w:rFonts w:ascii="arial" w:hAnsi="arial" w:eastAsia="arial" w:cs="arial"/>
          <w:sz w:val="28"/>
          <w:szCs w:val="28"/>
          <w:b w:val="1"/>
          <w:bCs w:val="1"/>
          <w:rtl/>
        </w:rPr>
        <w:t xml:space="preserve">القزويني القاضي الشافعي
</w:t>
      </w:r>
    </w:p>
    <w:p>
      <w:pPr/>
      <w:r>
        <w:rPr/>
        <w:t xml:space="preserve">القزويني القاضي الشافعي عبد الله بن محمد بن جعفر، أبو القاسم القزويني الفقيه الشافعي. ولي نيابة الحكم بدمشق، وقضاء الرملة، وسكن مصر وحدث عن يونس بن عبد الأعلى ومحمد بن عوف الجمحي والربيع بن سليمان المرادي، وعنه عبد الله بن السقاء الحافظ وأبو بكر بن المقرئ وابن عدي ويوسف الميانجي ومحمد بن المظفر وجماعة. قال ابن المقرئ: رأيتهم يضعفونه وينكرون عليه أشياء. وقال ابن يونس: كان محمودا فيما يتولاه وكانت له حلقة للاشتغال. وقال: خلط في آخر عمره، ووضع أحاديث على متون فافتضح. وقال الشيخ شمس الدين: وضعفه 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أبو القاسم القزويني الفقيه القاضي
</w:t>
      </w:r>
    </w:p>
    <w:p>
      <w:pPr/>
      <w:r>
        <w:rPr/>
        <w:t xml:space="preserve">عبد الله بن محمد بن جعفر أبو القاسم القزويني الفقيه القاضي. روى عن يونس بن عبد الاعلى، ويزيد بن عبد الصمد، وخلق.</w:t>
      </w:r>
    </w:p>
    <w:p/>
    <w:p>
      <w:pPr/>
      <w:r>
        <w:rPr/>
        <w:t xml:space="preserve">وعنه ابن عدي، وابن المظفر.</w:t>
      </w:r>
    </w:p>
    <w:p/>
    <w:p>
      <w:pPr/>
      <w:r>
        <w:rPr/>
        <w:t xml:space="preserve">قال ابن المقرئ: رأيتهم يضعفونه وينكرون عليه أشياء.</w:t>
      </w:r>
    </w:p>
    <w:p/>
    <w:p>
      <w:pPr/>
      <w:r>
        <w:rPr/>
        <w:t xml:space="preserve">وقال ابن يونس: كان محمودا في القضاء فقيها على مذهب الشافعي، كانت له حلقة بمصر، وكان يظهر عبادة وورعا / وثقل سمعه جدا، وكان يفهم الحديث ويحفظ ويملى.</w:t>
      </w:r>
    </w:p>
    <w:p/>
    <w:p>
      <w:pPr/>
      <w:r>
        <w:rPr/>
        <w:t xml:space="preserve">ويجتمع </w:t>
      </w:r>
    </w:p>
    <w:p/>
    <w:p>
      <w:pPr/>
      <w:r>
        <w:rPr/>
        <w:t xml:space="preserve">[إليه] الخلق </w:t>
      </w:r>
    </w:p>
    <w:p/>
    <w:p>
      <w:pPr/>
      <w:r>
        <w:rPr/>
        <w:t xml:space="preserve">[207] فخلط في الآخر، ووضع أحاديث على متون معروفة، وزاد في نسخ مشهورة، فافتضح وحرقت الكتب في وجهه.</w:t>
      </w:r>
    </w:p>
    <w:p/>
    <w:p>
      <w:pPr/>
      <w:r>
        <w:rPr/>
        <w:t xml:space="preserve">وقال الحاكم، عن الدارقطني: كذاب ألف كتاب سنن الشافعي، وفيها نحو مائتي حديث لم يحدث بها الشافعي.</w:t>
      </w:r>
    </w:p>
    <w:p/>
    <w:p>
      <w:pPr/>
      <w:r>
        <w:rPr/>
        <w:t xml:space="preserve">وقال ابن زبر: مات سنة خمس عشرة وثلثمائة.</w:t>
      </w:r>
    </w:p>
    <w:p>
      <w:pPr>
        <w:jc w:val="start"/>
        <w:bidi/>
      </w:pPr>
      <w:r>
        <w:rPr>
          <w:sz w:val="24"/>
          <w:szCs w:val="24"/>
          <w:b w:val="1"/>
          <w:bCs w:val="1"/>
          <w:rtl/>
        </w:rPr>
        <w:t xml:space="preserve">
ميزان الاعتدال في نقد الرجال،(دار المعرفة للطباعة والنشر، بيروت - لبنان،1963،ط 1،ج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أبو القاسم القزويني الفقيه الشافعي
</w:t>
      </w:r>
    </w:p>
    <w:p>
      <w:pPr/>
      <w:r>
        <w:rPr/>
        <w:t xml:space="preserve">عبد الله بن محمد بن جعفر، أبو القاسم القزويني الفقيه الشافعي: قاضي الرملة، قال أبو يونس: وضع أحاديث فافتضح.</w:t>
      </w:r>
    </w:p>
    <w:p>
      <w:pPr>
        <w:jc w:val="start"/>
        <w:bidi/>
      </w:pPr>
      <w:r>
        <w:rPr>
          <w:sz w:val="24"/>
          <w:szCs w:val="24"/>
          <w:b w:val="1"/>
          <w:bCs w:val="1"/>
          <w:rtl/>
        </w:rPr>
        <w:t xml:space="preserve">
ديوان الضعفاء،(مكتبة النهضة الحديثة - مكة،1967،ط 2،ج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أبو القاسم القزويني
</w:t>
      </w:r>
    </w:p>
    <w:p>
      <w:pPr/>
      <w:r>
        <w:rPr/>
        <w:t xml:space="preserve">عبد الله بن محمد بن جعفر أبو القاسم القزويني </w:t>
      </w:r>
    </w:p>
    <w:p/>
    <w:p>
      <w:pPr/>
      <w:r>
        <w:rPr/>
        <w:t xml:space="preserve">كان فقيها على مذهب الشافعي وله حلقة بمصر وتولى قضاء الرملة فحمد وكان يظهر العبادة والورع ويفهم الحديث ويحفظ ويملي فتجمع إليه الحفاظ ثم خلط ووضع أحاديث فافتضح وسقط جاهه ذكر ذلك أبو سعيد ابن يونس</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جعفر أبو القاسم القزويني
</w:t>
      </w:r>
    </w:p>
    <w:p>
      <w:pPr/>
      <w:r>
        <w:rPr/>
        <w:t xml:space="preserve">عبد اللَّه بن محمد بن جعفر أبو القاسم القزويني </w:t>
      </w:r>
    </w:p>
    <w:p/>
    <w:p>
      <w:pPr/>
      <w:r>
        <w:rPr/>
        <w:t xml:space="preserve">قاضي الرملة، أخذ عن يونس والربيع المرادي، تكلم فيه ورمى بالكذب قال الدار قطني: كذاب ألف ’’سنن الشافعي’’ نحو مائتي حديث لم يحدث بها الشافعي. قال ابن يونس: كان محموداً فيما يتولى وكانت له حلقة للأشغال بمصر والرواية. قال ابن زيد: توفي سنة خمس عشر وثلثمائة، وفي الرافعي في أوائل موجبات الضمان عبد اللَّه بن محمد القزوينى ولعله إيَّاه.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2026-07-27T19:58:19+03:00</dcterms:created>
  <dcterms:modified xsi:type="dcterms:W3CDTF">2026-07-27T19:58:19+03:00</dcterms:modified>
</cp:coreProperties>
</file>

<file path=docProps/custom.xml><?xml version="1.0" encoding="utf-8"?>
<Properties xmlns="http://schemas.openxmlformats.org/officeDocument/2006/custom-properties" xmlns:vt="http://schemas.openxmlformats.org/officeDocument/2006/docPropsVTypes"/>
</file>