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الأرمني
</w:t>
      </w:r>
    </w:p>
    <w:p>
      <w:pPr>
        <w:jc w:val="start"/>
        <w:bidi/>
      </w:pPr>
      <w:r>
        <w:rPr>
          <w:rFonts w:ascii="arial" w:hAnsi="arial" w:eastAsia="arial" w:cs="arial"/>
          <w:sz w:val="28"/>
          <w:szCs w:val="28"/>
          <w:b w:val="1"/>
          <w:bCs w:val="1"/>
          <w:rtl/>
        </w:rPr>
        <w:t xml:space="preserve">الشيخ الأرمني
</w:t>
      </w:r>
    </w:p>
    <w:p>
      <w:pPr/>
      <w:r>
        <w:rPr/>
        <w:t xml:space="preserve">الشيخ الأرمني عبد الله بن يونس الأرمني، الشيخ الزاهد القدوة نزيل سفح قاسيون وهو من أرمينية الروم. كان صاحب أحوال ومجاهدات سمحا لطيفا متعففا، ساح مدة وأكل المباحات. وكان قد حفظ القرآن والقدوري، فوقع برجل من الأولياء فدله على الطريق. وطول أبو المظفر ابن الجوزي ترجمته. وزاويته مطلة على مقبرة الشيخ الموفق. توفي سنة إحدى وثلاثين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2026-07-27T10:07:59+03:00</dcterms:created>
  <dcterms:modified xsi:type="dcterms:W3CDTF">2026-07-27T10:07:59+03:00</dcterms:modified>
</cp:coreProperties>
</file>

<file path=docProps/custom.xml><?xml version="1.0" encoding="utf-8"?>
<Properties xmlns="http://schemas.openxmlformats.org/officeDocument/2006/custom-properties" xmlns:vt="http://schemas.openxmlformats.org/officeDocument/2006/docPropsVTypes"/>
</file>