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فخري
</w:t>
      </w:r>
    </w:p>
    <w:p>
      <w:pPr>
        <w:jc w:val="start"/>
        <w:bidi/>
      </w:pPr>
      <w:r>
        <w:rPr>
          <w:rFonts w:ascii="arial" w:hAnsi="arial" w:eastAsia="arial" w:cs="arial"/>
          <w:sz w:val="28"/>
          <w:szCs w:val="28"/>
          <w:b w:val="1"/>
          <w:bCs w:val="1"/>
          <w:rtl/>
        </w:rPr>
        <w:t xml:space="preserve">أحمد فخري
</w:t>
      </w:r>
    </w:p>
    <w:p>
      <w:pPr/>
      <w:r>
        <w:rPr/>
        <w:t xml:space="preserve">أحمد فخري  أحمد فخري، الدكتور: عالم بالآثار المصرية. ولد في الفيوم وتابع دراسته إلى أن كان أستاذا لتاريخ الشرق القديم بجامعة القاهرة. له عدة كشوف أثرية في الواحات المصرية وبضعة كتب بالإنكليزية أحدها في أبحاثه الأثرية باليمن بعد قيامه بحفائر فيها، وكتاب عن ’’ الصحراء الغربية والواحات - ط) بالإنكليزية أيضا. ودعي ليحاضر في السوربون فبينما هو بباريس أصابته أزمة قلبية مات على أثرها. ونقل إلى مصر. كانت فيه دعابة وله نظم شعبي. </w:t>
      </w:r>
    </w:p>
    <w:p>
      <w:pPr>
        <w:jc w:val="start"/>
        <w:bidi/>
      </w:pPr>
      <w:r>
        <w:rPr>
          <w:sz w:val="24"/>
          <w:szCs w:val="24"/>
          <w:b w:val="1"/>
          <w:bCs w:val="1"/>
          <w:rtl/>
        </w:rPr>
        <w:t xml:space="preserve">
الأعلام،(دار العلم للملايين - بيروت،2002،ط 15،ج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2026-07-25T11:55:17+03:00</dcterms:created>
  <dcterms:modified xsi:type="dcterms:W3CDTF">2026-07-25T11:55:17+03:00</dcterms:modified>
</cp:coreProperties>
</file>

<file path=docProps/custom.xml><?xml version="1.0" encoding="utf-8"?>
<Properties xmlns="http://schemas.openxmlformats.org/officeDocument/2006/custom-properties" xmlns:vt="http://schemas.openxmlformats.org/officeDocument/2006/docPropsVTypes"/>
</file>