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الكيا الهراسي
</w:t>
      </w:r>
    </w:p>
    <w:p>
      <w:pPr>
        <w:jc w:val="start"/>
        <w:bidi/>
      </w:pPr>
      <w:r>
        <w:rPr>
          <w:rFonts w:ascii="arial" w:hAnsi="arial" w:eastAsia="arial" w:cs="arial"/>
          <w:sz w:val="28"/>
          <w:szCs w:val="28"/>
          <w:b w:val="1"/>
          <w:bCs w:val="1"/>
          <w:rtl/>
        </w:rPr>
        <w:t xml:space="preserve">ابن الكيا الهراسي
</w:t>
      </w:r>
    </w:p>
    <w:p>
      <w:pPr/>
      <w:r>
        <w:rPr/>
        <w:t xml:space="preserve">ابن الكيا الهراسي عبد الملك بن علي بن محمد بن علي بن إبراهيم الطبري. أبو المعالي ابن الكيا الهراسي. </w:t>
      </w:r>
    </w:p>
    <w:p/>
    <w:p>
      <w:pPr/>
      <w:r>
        <w:rPr/>
        <w:t xml:space="preserve">نشأ ببغداد، وسمع من أبي القاسم علي بن أحمد بن محمد بن بيان الرزاز، وأبي طالب عبد القادر بن محمد بن عبد القادر بن محمد بن يوسف وغيرهما. وحدث باليسير، ولم يكن له اشتغال بالعلم، ولا سلك طريق والده، بل خالط أصحاب الديوان، وخدم في أشغالهم، وعلت مرتبته ورتب حاجبا بالباب النوبي، وناظرا في المظالم، فأقام نحوا من أربعين يوما، وعزل وحبس بالمطمورة عشر سنين وثلاثة أشهر؛ وذلك لأنه رأى يوما فرس المقتفي قريبا منها فرس ولي عهده المستنجد فقال: لا أحياني الله إلى زمان أرى هذه الفرس مكان هذه الفرس! </w:t>
      </w:r>
    </w:p>
    <w:p/>
    <w:p>
      <w:pPr/>
      <w:r>
        <w:rPr/>
        <w:t xml:space="preserve">وتوفي سنة سبع وستين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2026-07-27T10:29:21+03:00</dcterms:created>
  <dcterms:modified xsi:type="dcterms:W3CDTF">2026-07-27T10:29:21+03:00</dcterms:modified>
</cp:coreProperties>
</file>

<file path=docProps/custom.xml><?xml version="1.0" encoding="utf-8"?>
<Properties xmlns="http://schemas.openxmlformats.org/officeDocument/2006/custom-properties" xmlns:vt="http://schemas.openxmlformats.org/officeDocument/2006/docPropsVTypes"/>
</file>