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إمام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إمام زاده
</w:t>
      </w:r>
    </w:p>
    <w:p>
      <w:pPr/>
      <w:r>
        <w:rPr/>
        <w:t xml:space="preserve">إمام زاده  محمد بن ابي بكر الجوغي، ركن الاسلام، امام زاده: واعظ فاضل. كان مفتيا ببخارى. نسبته إلى جوغ بضم الجيم، من قرى سمرقند. له كتاب ’’ شرعة الاسلام-خ ’’ في 61 فصلا، شرحه البروسوى في كتابه ’’ مفاتيح الجنان –ط ’’ وفاضل اخر سمى شرحه ’’ مرشد الانام إلى دار السلام –خ’’ قال اللكنوي: ونسب على القارى شرعة الاسلام لابي بكر الرازي، خطأ.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إمام زاده
</w:t>
      </w:r>
    </w:p>
    <w:p>
      <w:pPr/>
      <w:r>
        <w:rPr/>
        <w:t xml:space="preserve">إمام زاده  محمد بن أبي بكر.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2026-07-27T10:04:20+03:00</dcterms:created>
  <dcterms:modified xsi:type="dcterms:W3CDTF">2026-07-27T10:04:20+03:00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