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عامر
</w:t>
      </w:r>
    </w:p>
    <w:p>
      <w:pPr>
        <w:jc w:val="start"/>
        <w:bidi/>
      </w:pPr>
      <w:r>
        <w:rPr>
          <w:rFonts w:ascii="arial" w:hAnsi="arial" w:eastAsia="arial" w:cs="arial"/>
          <w:sz w:val="28"/>
          <w:szCs w:val="28"/>
          <w:b w:val="1"/>
          <w:bCs w:val="1"/>
          <w:rtl/>
        </w:rPr>
        <w:t xml:space="preserve">ابن أبي عامر
</w:t>
      </w:r>
    </w:p>
    <w:p>
      <w:pPr/>
      <w:r>
        <w:rPr/>
        <w:t xml:space="preserve">ابن أبي عامر عبد الملك بن محمد بن عبد الله ابن أبي عامر. ولي بعد والده المنصور ابن أبي عامر الحاجب. فكانت مدة ولايته سبع سنين فسميت الأسبوع. وقتله أخوه عبد الرحمن بسم في تفاحة شقها نصفين بسكين نقش أحد جانبيها وحشا النقش سما، فمات! ولما شعرت العامة بذلك ثارت على عبد الرحمن فقتلته وشوهت به وصلبته. وثارت الفتن بقرطبة، فاقتتل الأمويون والعامريون، فقام محمد بن عبد الجبار بن الناصر على العامريين. ثم قام عليه سليمان المستعين بن الحكم الملقب بالمهدي. وفي أيامه قتل المؤيد هشام بن الحكم. وقيل: قتل في مدة المستعين؛ قتله ابن المستعين خنقا. ودفن ثم نبش أربع مرات. ثم نبش أربع مرات. ثم قام عبد الرحمن المستظهر ثم المعتمد. وذلك كله حول عام أربع ماية في العشر التي بعدها. وثار كل وال في مكانه. وظهر القاسم بن حمود الحمودي ويزعم أنه من ولد فاطمة رضي الله عنها.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2026-07-26T11:00:51+03:00</dcterms:created>
  <dcterms:modified xsi:type="dcterms:W3CDTF">2026-07-26T11:00:51+03:00</dcterms:modified>
</cp:coreProperties>
</file>

<file path=docProps/custom.xml><?xml version="1.0" encoding="utf-8"?>
<Properties xmlns="http://schemas.openxmlformats.org/officeDocument/2006/custom-properties" xmlns:vt="http://schemas.openxmlformats.org/officeDocument/2006/docPropsVTypes"/>
</file>