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النجاد
</w:t>
      </w:r>
    </w:p>
    <w:p>
      <w:pPr>
        <w:jc w:val="start"/>
        <w:bidi/>
      </w:pPr>
      <w:r>
        <w:rPr>
          <w:rFonts w:ascii="arial" w:hAnsi="arial" w:eastAsia="arial" w:cs="arial"/>
          <w:sz w:val="28"/>
          <w:szCs w:val="28"/>
          <w:b w:val="1"/>
          <w:bCs w:val="1"/>
          <w:rtl/>
        </w:rPr>
        <w:t xml:space="preserve">ابن أخي النجاد
</w:t>
      </w:r>
    </w:p>
    <w:p>
      <w:pPr/>
      <w:r>
        <w:rPr/>
        <w:t xml:space="preserve">ابن أخي النجاد عثمان بن عمر بن عبد الرحمن بن الربيع. أبو عمرو، الفقيه الشافعي المعروف بابن أخي النجاد. بغدادي. حدث عن أحمد بن عيسى الوشاء، ومحمد بن أحمد بن عمارة، وأبي الطيب أحمد بن إبراهيم بن عبادل، وعبد الله بن الحسين بن جمعة، وجماعة كثيرين.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2026-07-27T13:47:12+03:00</dcterms:created>
  <dcterms:modified xsi:type="dcterms:W3CDTF">2026-07-27T13:47:12+03:00</dcterms:modified>
</cp:coreProperties>
</file>

<file path=docProps/custom.xml><?xml version="1.0" encoding="utf-8"?>
<Properties xmlns="http://schemas.openxmlformats.org/officeDocument/2006/custom-properties" xmlns:vt="http://schemas.openxmlformats.org/officeDocument/2006/docPropsVTypes"/>
</file>