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الفارقي
</w:t>
      </w:r>
    </w:p>
    <w:p>
      <w:pPr>
        <w:jc w:val="start"/>
        <w:bidi/>
      </w:pPr>
      <w:r>
        <w:rPr>
          <w:rFonts w:ascii="arial" w:hAnsi="arial" w:eastAsia="arial" w:cs="arial"/>
          <w:sz w:val="28"/>
          <w:szCs w:val="28"/>
          <w:b w:val="1"/>
          <w:bCs w:val="1"/>
          <w:rtl/>
        </w:rPr>
        <w:t xml:space="preserve">الأسدي الفارقي
</w:t>
      </w:r>
    </w:p>
    <w:p>
      <w:pPr/>
      <w:r>
        <w:rPr/>
        <w:t xml:space="preserve">الأسدي الفارقي علي بن محمد بن الحسين بن موسى بن علي بن ميمون أبو الحسن الأسدي الحنفي الفارقي البغدادي. كان غاليا في التشيع مليح النادرة، ذا مجون ودعابة. سمع شئيا من الحديث من أبي الحسن ابن مخلد، وتوفي سنة اثنتين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2026-07-27T08:43:44+03:00</dcterms:created>
  <dcterms:modified xsi:type="dcterms:W3CDTF">2026-07-27T08:43:44+03:00</dcterms:modified>
</cp:coreProperties>
</file>

<file path=docProps/custom.xml><?xml version="1.0" encoding="utf-8"?>
<Properties xmlns="http://schemas.openxmlformats.org/officeDocument/2006/custom-properties" xmlns:vt="http://schemas.openxmlformats.org/officeDocument/2006/docPropsVTypes"/>
</file>