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البغداذي
</w:t>
      </w:r>
    </w:p>
    <w:p>
      <w:pPr/>
      <w:r>
        <w:rPr/>
        <w:t xml:space="preserve">أبو القاسم البغداذي علي بن مسرة، أبو القاسم البغداذي. ومن شعره:</w:t>
      </w:r>
    </w:p>
    <w:p/>
    <w:p>
      <w:pPr>
        <w:jc w:val="center"/>
      </w:pPr>
      <w:r>
        <w:rPr>
          <w:color w:val="ff0000"/>
        </w:rPr>
        <w:t xml:space="preserve">زعمت إنما هواي محال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أتراها ظنت نحولي انتحالا</w:t>
      </w:r>
    </w:p>
    <w:p/>
    <w:p>
      <w:pPr>
        <w:jc w:val="center"/>
      </w:pPr>
      <w:r>
        <w:rPr>
          <w:color w:val="ff0000"/>
        </w:rPr>
        <w:t xml:space="preserve">ولقد زارني الخيال فما صا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دف مني الخيال إلا خيالا</w:t>
      </w:r>
    </w:p>
    <w:p/>
    <w:p>
      <w:pPr>
        <w:jc w:val="center"/>
      </w:pPr>
      <w:r>
        <w:rPr>
          <w:color w:val="ff0000"/>
        </w:rPr>
        <w:t xml:space="preserve">بت أرعى فيها النجوم وباتت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وراء السجوف تنعم بالا</w:t>
      </w:r>
    </w:p>
    <w:p/>
    <w:p>
      <w:pPr>
        <w:jc w:val="center"/>
      </w:pPr>
      <w:r>
        <w:rPr>
          <w:color w:val="ff0000"/>
        </w:rPr>
        <w:t xml:space="preserve">وشكوت الهوى إليها فقالت:</w:t>
      </w:r>
      <w:r>
        <w:rPr>
          <w:color w:val="ff0000"/>
        </w:rPr>
        <w:t xml:space="preserve">      </w:t>
      </w:r>
      <w:r>
        <w:rPr>
          <w:color w:val="ff0000"/>
        </w:rPr>
        <w:t xml:space="preserve">حضري ينمق الأقوالا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2026-07-27T08:05:40+03:00</dcterms:created>
  <dcterms:modified xsi:type="dcterms:W3CDTF">2026-07-27T08:05:40+03:00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