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البخاري
</w:t>
      </w:r>
    </w:p>
    <w:p>
      <w:pPr>
        <w:jc w:val="start"/>
        <w:bidi/>
      </w:pPr>
      <w:r>
        <w:rPr>
          <w:rFonts w:ascii="arial" w:hAnsi="arial" w:eastAsia="arial" w:cs="arial"/>
          <w:sz w:val="28"/>
          <w:szCs w:val="28"/>
          <w:b w:val="1"/>
          <w:bCs w:val="1"/>
          <w:rtl/>
        </w:rPr>
        <w:t xml:space="preserve">القاضي ابن البخاري
</w:t>
      </w:r>
    </w:p>
    <w:p>
      <w:pPr/>
      <w:r>
        <w:rPr/>
        <w:t xml:space="preserve">القاضي ابن البخاري علي بن هبة الله بن محمد بن علي بن البخاري، أبو الحسن البغداذي، والد قاضي القضاة أبي طالب. كان فقيها فاضلا حسن المناظرة. قرأ الفقه على أسعد الميهني، وأبي منصور بن الرزاز؛ وسمع من والده، ومن علي بن أحمد بن بيان، ومحمد بن سعيد بن نبهان، وغيرهم. وولي القضاء بقونية. توفي سنة خمس وستين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محمد بن علي بن البخاري أبو الحسن بن أبي البركات
</w:t>
      </w:r>
    </w:p>
    <w:p>
      <w:pPr/>
      <w:r>
        <w:rPr/>
        <w:t xml:space="preserve">علي بن هبة الله بن محمد بن علي بن البخاري أبو الحسن بن أبي البركات والد قاضي القضاة أبي طالب علي</w:t>
      </w:r>
    </w:p>
    <w:p/>
    <w:p>
      <w:pPr/>
      <w:r>
        <w:rPr/>
        <w:t xml:space="preserve">تفقه على أسعد الميهني وأبي منصور الرزاز</w:t>
      </w:r>
    </w:p>
    <w:p/>
    <w:p>
      <w:pPr/>
      <w:r>
        <w:rPr/>
        <w:t xml:space="preserve">وسمع الحديث من أبي القاسم بن بيان وأبي علي بن نبهان وطائفة ودخل بلاد الروم وولي القضاء بمدينة قونية</w:t>
      </w:r>
    </w:p>
    <w:p/>
    <w:p>
      <w:pPr/>
      <w:r>
        <w:rPr/>
        <w:t xml:space="preserve">مولده سنة سبع وتسعين وأربعمائة ومات بقونية وهو على قضائها في سنة خمس وستين وخمسمائة</w:t>
      </w:r>
    </w:p>
    <w:p>
      <w:pPr>
        <w:jc w:val="start"/>
        <w:bidi/>
      </w:pPr>
      <w:r>
        <w:rPr>
          <w:sz w:val="24"/>
          <w:szCs w:val="24"/>
          <w:b w:val="1"/>
          <w:bCs w:val="1"/>
          <w:rtl/>
        </w:rPr>
        <w:t xml:space="preserve">
طبقات الشافعية الكبرى،(دار هجر - القاهرة،1992،ط 2،ج 7،ص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أبو الحسن البغدادي والد قاضي القضاة أبي طالب.
</w:t>
      </w:r>
    </w:p>
    <w:p>
      <w:pPr/>
      <w:r>
        <w:rPr/>
        <w:t xml:space="preserve">علي بن هبة اللَّه أبو الحسن البغدادي والد قاضي القضاة أبي طالب. </w:t>
      </w:r>
    </w:p>
    <w:p/>
    <w:p>
      <w:pPr/>
      <w:r>
        <w:rPr/>
        <w:t xml:space="preserve">تفقه على الميهني وغيره، وسمع ودخل بلاد الروم وتولى قضاء قريته، ومات سنة</w:t>
      </w:r>
    </w:p>
    <w:p/>
    <w:p>
      <w:pPr/>
      <w:r>
        <w:rPr/>
        <w:t xml:space="preserve">خمس وستين وخمسمائة عن ثمان وستين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2026-07-27T10:55:24+03:00</dcterms:created>
  <dcterms:modified xsi:type="dcterms:W3CDTF">2026-07-27T10:55:24+03:00</dcterms:modified>
</cp:coreProperties>
</file>

<file path=docProps/custom.xml><?xml version="1.0" encoding="utf-8"?>
<Properties xmlns="http://schemas.openxmlformats.org/officeDocument/2006/custom-properties" xmlns:vt="http://schemas.openxmlformats.org/officeDocument/2006/docPropsVTypes"/>
</file>