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الحويزة
</w:t>
      </w:r>
    </w:p>
    <w:p>
      <w:pPr>
        <w:jc w:val="start"/>
        <w:bidi/>
      </w:pPr>
      <w:r>
        <w:rPr>
          <w:rFonts w:ascii="arial" w:hAnsi="arial" w:eastAsia="arial" w:cs="arial"/>
          <w:sz w:val="28"/>
          <w:szCs w:val="28"/>
          <w:b w:val="1"/>
          <w:bCs w:val="1"/>
          <w:rtl/>
        </w:rPr>
        <w:t xml:space="preserve">قاضي الحويزة
</w:t>
      </w:r>
    </w:p>
    <w:p>
      <w:pPr/>
      <w:r>
        <w:rPr/>
        <w:t xml:space="preserve">قاضي الحويزة عمر بن أحمد بن علي، أبو المفاخر الأنصاري، قاضي الحويزة من خوزستان. كان باقعة زمانه وفريد عصره، ويغلب عليه الهجو والخلاعة والمجون. قدم بغداذ، ومدح الوزير أبا القاسم علي بن طراد الزينبي. هجا بدر بن معقل الأسدي، فقبض على المذكور وعلى ولده، وغرقهما، بعد سنة خمس وأربعين وخمس مائة. ومن شعره:</w:t>
      </w:r>
    </w:p>
    <w:p/>
    <w:p>
      <w:pPr>
        <w:jc w:val="center"/>
      </w:pPr>
      <w:r>
        <w:rPr>
          <w:color w:val="ff0000"/>
        </w:rPr>
        <w:t xml:space="preserve">وذمر من الأنصار ليس يعوق</w:t>
      </w:r>
      <w:r>
        <w:rPr>
          <w:color w:val="ff0000"/>
        </w:rPr>
        <w:t xml:space="preserve">      </w:t>
      </w:r>
      <w:r>
        <w:rPr>
          <w:color w:val="ff0000"/>
        </w:rPr>
        <w:t xml:space="preserve">إذا نام عن أنجاد حرب نصيرها</w:t>
      </w:r>
    </w:p>
    <w:p/>
    <w:p>
      <w:pPr>
        <w:jc w:val="center"/>
      </w:pPr>
      <w:r>
        <w:rPr>
          <w:color w:val="ff0000"/>
        </w:rPr>
        <w:t xml:space="preserve">دعوت فلبى والرماح شواجر</w:t>
      </w:r>
      <w:r>
        <w:rPr>
          <w:color w:val="ff0000"/>
        </w:rPr>
        <w:t xml:space="preserve">      </w:t>
      </w:r>
      <w:r>
        <w:rPr>
          <w:color w:val="ff0000"/>
        </w:rPr>
        <w:t xml:space="preserve">فحطمها والخيل تدمى نحورها</w:t>
      </w:r>
    </w:p>
    <w:p/>
    <w:p>
      <w:pPr>
        <w:jc w:val="center"/>
      </w:pPr>
      <w:r>
        <w:rPr>
          <w:color w:val="ff0000"/>
        </w:rPr>
        <w:t xml:space="preserve">نمته قروم من ذؤابة يعرب</w:t>
      </w:r>
      <w:r>
        <w:rPr>
          <w:color w:val="ff0000"/>
        </w:rPr>
        <w:t xml:space="preserve">      </w:t>
      </w:r>
      <w:r>
        <w:rPr>
          <w:color w:val="ff0000"/>
        </w:rPr>
        <w:t xml:space="preserve">حماة إذا وافى القبيل نذيرها</w:t>
      </w:r>
    </w:p>
    <w:p/>
    <w:p>
      <w:pPr>
        <w:jc w:val="center"/>
      </w:pPr>
      <w:r>
        <w:rPr>
          <w:color w:val="ff0000"/>
        </w:rPr>
        <w:t xml:space="preserve">أشاد المعالي بالعوالي ومن يرم</w:t>
      </w:r>
      <w:r>
        <w:rPr>
          <w:color w:val="ff0000"/>
        </w:rPr>
        <w:t xml:space="preserve">      </w:t>
      </w:r>
      <w:r>
        <w:rPr>
          <w:color w:val="ff0000"/>
        </w:rPr>
        <w:t xml:space="preserve">جسام المعالي فالنفوس مهورها</w:t>
      </w:r>
    </w:p>
    <w:p/>
    <w:p>
      <w:pPr>
        <w:jc w:val="center"/>
      </w:pPr>
      <w:r>
        <w:rPr>
          <w:color w:val="ff0000"/>
        </w:rPr>
        <w:t xml:space="preserve">يبيت دني القوم عنها بمعزل</w:t>
      </w:r>
      <w:r>
        <w:rPr>
          <w:color w:val="ff0000"/>
        </w:rPr>
        <w:t xml:space="preserve">      </w:t>
      </w:r>
      <w:r>
        <w:rPr>
          <w:color w:val="ff0000"/>
        </w:rPr>
        <w:t xml:space="preserve">ولا يركب الأخطار إلا خطيرها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2026-07-27T09:41:53+03:00</dcterms:created>
  <dcterms:modified xsi:type="dcterms:W3CDTF">2026-07-27T09:41:53+03:00</dcterms:modified>
</cp:coreProperties>
</file>

<file path=docProps/custom.xml><?xml version="1.0" encoding="utf-8"?>
<Properties xmlns="http://schemas.openxmlformats.org/officeDocument/2006/custom-properties" xmlns:vt="http://schemas.openxmlformats.org/officeDocument/2006/docPropsVTypes"/>
</file>